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r>
        <w:rPr>
          <w:rFonts w:hint="eastAsia"/>
          <w:sz w:val="52"/>
          <w:szCs w:val="52"/>
        </w:rPr>
        <w:t>行政执法事项服务指南</w:t>
      </w:r>
    </w:p>
    <w:p>
      <w:pPr>
        <w:jc w:val="center"/>
        <w:rPr>
          <w:sz w:val="32"/>
          <w:szCs w:val="32"/>
        </w:rPr>
      </w:pP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事项名称</w:t>
      </w:r>
    </w:p>
    <w:p>
      <w:pPr>
        <w:pStyle w:val="7"/>
        <w:ind w:left="420" w:firstLine="0" w:firstLineChars="0"/>
        <w:rPr>
          <w:rFonts w:hint="eastAsia" w:ascii="仿宋" w:hAnsi="仿宋" w:eastAsia="仿宋"/>
          <w:sz w:val="32"/>
          <w:szCs w:val="32"/>
        </w:rPr>
      </w:pPr>
      <w:r>
        <w:rPr>
          <w:rFonts w:hint="eastAsia" w:ascii="仿宋" w:hAnsi="仿宋" w:eastAsia="仿宋"/>
          <w:sz w:val="32"/>
          <w:szCs w:val="32"/>
        </w:rPr>
        <w:t>生产建设项目水土保持方案审批</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事项编码</w:t>
      </w:r>
    </w:p>
    <w:p>
      <w:pPr>
        <w:pStyle w:val="7"/>
        <w:ind w:left="420" w:firstLine="0" w:firstLineChars="0"/>
        <w:rPr>
          <w:rFonts w:hint="eastAsia" w:ascii="仿宋" w:hAnsi="仿宋" w:eastAsia="仿宋"/>
          <w:sz w:val="32"/>
          <w:szCs w:val="32"/>
          <w:lang w:eastAsia="zh-CN"/>
        </w:rPr>
      </w:pPr>
      <w:r>
        <w:rPr>
          <w:rFonts w:hint="eastAsia" w:ascii="仿宋" w:hAnsi="仿宋" w:eastAsia="仿宋"/>
          <w:sz w:val="32"/>
          <w:szCs w:val="32"/>
        </w:rPr>
        <w:t>9900-</w:t>
      </w:r>
      <w:r>
        <w:rPr>
          <w:rFonts w:hint="eastAsia" w:ascii="仿宋" w:hAnsi="仿宋" w:eastAsia="仿宋"/>
          <w:sz w:val="32"/>
          <w:szCs w:val="32"/>
          <w:lang w:val="en-US" w:eastAsia="zh-CN"/>
        </w:rPr>
        <w:t>A</w:t>
      </w:r>
      <w:r>
        <w:rPr>
          <w:rFonts w:hint="eastAsia" w:ascii="仿宋" w:hAnsi="仿宋" w:eastAsia="仿宋"/>
          <w:sz w:val="32"/>
          <w:szCs w:val="32"/>
        </w:rPr>
        <w:t>-</w:t>
      </w:r>
      <w:r>
        <w:rPr>
          <w:rFonts w:hint="eastAsia" w:ascii="仿宋" w:hAnsi="仿宋" w:eastAsia="仿宋"/>
          <w:sz w:val="32"/>
          <w:szCs w:val="32"/>
          <w:lang w:val="en-US" w:eastAsia="zh-CN"/>
        </w:rPr>
        <w:t>04000-140623</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实施部门</w:t>
      </w:r>
    </w:p>
    <w:p>
      <w:pPr>
        <w:pStyle w:val="7"/>
        <w:ind w:left="420" w:firstLine="0" w:firstLineChars="0"/>
        <w:rPr>
          <w:rFonts w:ascii="仿宋" w:hAnsi="仿宋" w:eastAsia="仿宋"/>
          <w:sz w:val="32"/>
          <w:szCs w:val="32"/>
        </w:rPr>
      </w:pPr>
      <w:r>
        <w:rPr>
          <w:rFonts w:hint="eastAsia" w:ascii="仿宋" w:hAnsi="仿宋" w:eastAsia="仿宋"/>
          <w:sz w:val="32"/>
          <w:szCs w:val="32"/>
          <w:lang w:eastAsia="zh-CN"/>
        </w:rPr>
        <w:t>右玉县</w:t>
      </w:r>
      <w:r>
        <w:rPr>
          <w:rFonts w:hint="eastAsia" w:ascii="仿宋" w:hAnsi="仿宋" w:eastAsia="仿宋"/>
          <w:sz w:val="32"/>
          <w:szCs w:val="32"/>
        </w:rPr>
        <w:t xml:space="preserve">行政审批服务管理局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事项类别</w:t>
      </w:r>
    </w:p>
    <w:p>
      <w:pPr>
        <w:pStyle w:val="7"/>
        <w:ind w:left="420" w:firstLine="0" w:firstLineChars="0"/>
        <w:rPr>
          <w:rFonts w:ascii="仿宋" w:hAnsi="仿宋" w:eastAsia="仿宋"/>
          <w:sz w:val="32"/>
          <w:szCs w:val="32"/>
        </w:rPr>
      </w:pPr>
      <w:r>
        <w:rPr>
          <w:rFonts w:hint="eastAsia" w:ascii="仿宋" w:hAnsi="仿宋" w:eastAsia="仿宋"/>
          <w:sz w:val="32"/>
          <w:szCs w:val="32"/>
          <w:lang w:val="en-US" w:eastAsia="zh-CN"/>
        </w:rPr>
        <w:t>行政许可</w:t>
      </w:r>
      <w:r>
        <w:rPr>
          <w:rFonts w:hint="eastAsia" w:ascii="仿宋" w:hAnsi="仿宋" w:eastAsia="仿宋"/>
          <w:sz w:val="32"/>
          <w:szCs w:val="32"/>
        </w:rPr>
        <w:t xml:space="preserve">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适用范围</w:t>
      </w:r>
    </w:p>
    <w:p>
      <w:pPr>
        <w:pStyle w:val="7"/>
        <w:ind w:left="420" w:firstLine="0" w:firstLineChars="0"/>
        <w:rPr>
          <w:rFonts w:ascii="仿宋" w:hAnsi="仿宋" w:eastAsia="仿宋"/>
          <w:sz w:val="32"/>
          <w:szCs w:val="32"/>
        </w:rPr>
      </w:pPr>
      <w:r>
        <w:rPr>
          <w:rFonts w:ascii="仿宋" w:hAnsi="仿宋" w:eastAsia="仿宋"/>
          <w:sz w:val="32"/>
          <w:szCs w:val="32"/>
        </w:rPr>
        <w:t>法人</w:t>
      </w:r>
      <w:r>
        <w:rPr>
          <w:rFonts w:hint="eastAsia" w:ascii="仿宋" w:hAnsi="仿宋" w:eastAsia="仿宋"/>
          <w:sz w:val="32"/>
          <w:szCs w:val="32"/>
        </w:rPr>
        <w:t xml:space="preserve">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设立依据</w:t>
      </w:r>
    </w:p>
    <w:p>
      <w:pPr>
        <w:pStyle w:val="7"/>
        <w:ind w:left="420" w:firstLine="640"/>
        <w:rPr>
          <w:rFonts w:hint="eastAsia" w:ascii="仿宋" w:hAnsi="仿宋" w:eastAsia="仿宋"/>
          <w:sz w:val="32"/>
          <w:szCs w:val="32"/>
          <w:lang w:eastAsia="zh-CN"/>
        </w:rPr>
      </w:pPr>
      <w:r>
        <w:rPr>
          <w:rFonts w:hint="eastAsia" w:ascii="仿宋" w:hAnsi="仿宋" w:eastAsia="仿宋"/>
          <w:sz w:val="32"/>
          <w:szCs w:val="32"/>
          <w:lang w:eastAsia="zh-CN"/>
        </w:rPr>
        <w:t>《中华人民共和国水土保持法》</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第二十五条</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 水土保持方案应当包括水土流失预防和治理的范围、目标、措施和投资等内容。 水土保持方案经批准后，生产建设项目的地点、规模发生重大变化的，应当补充或者修改水土保持方案并报原审批机关批准。水土保持方案实施过程中，水土保持措施需要作出重大变更的，应当经原审批机关批准。。</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办理条件</w:t>
      </w:r>
    </w:p>
    <w:p>
      <w:pPr>
        <w:pStyle w:val="7"/>
        <w:ind w:left="420" w:firstLine="640"/>
        <w:rPr>
          <w:rFonts w:ascii="仿宋" w:hAnsi="仿宋" w:eastAsia="仿宋"/>
          <w:sz w:val="32"/>
          <w:szCs w:val="32"/>
        </w:rPr>
      </w:pPr>
      <w:r>
        <w:rPr>
          <w:rFonts w:hint="eastAsia" w:ascii="仿宋" w:hAnsi="仿宋" w:eastAsia="仿宋"/>
          <w:sz w:val="32"/>
          <w:szCs w:val="32"/>
          <w:lang w:eastAsia="zh-CN"/>
        </w:rPr>
        <w:t>征占地面积在0.5公顷以上或者挖填土石方总量在1千立方米以上的生产建设项目水土保持方案报告书和报告表审批（含变更）</w:t>
      </w:r>
      <w:r>
        <w:rPr>
          <w:rFonts w:ascii="仿宋" w:hAnsi="仿宋" w:eastAsia="仿宋"/>
          <w:sz w:val="32"/>
          <w:szCs w:val="32"/>
        </w:rPr>
        <w:t xml:space="preserve"> </w:t>
      </w:r>
      <w:r>
        <w:rPr>
          <w:rFonts w:hint="eastAsia" w:ascii="仿宋" w:hAnsi="仿宋" w:eastAsia="仿宋"/>
          <w:sz w:val="32"/>
          <w:szCs w:val="32"/>
        </w:rPr>
        <w:t xml:space="preserve">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申办材料</w:t>
      </w:r>
    </w:p>
    <w:p>
      <w:pPr>
        <w:pStyle w:val="7"/>
        <w:ind w:left="420" w:firstLine="640"/>
        <w:rPr>
          <w:rFonts w:ascii="仿宋" w:hAnsi="仿宋" w:eastAsia="仿宋"/>
          <w:sz w:val="32"/>
          <w:szCs w:val="32"/>
        </w:rPr>
      </w:pPr>
      <w:r>
        <w:rPr>
          <w:rFonts w:ascii="仿宋" w:hAnsi="仿宋" w:eastAsia="仿宋"/>
          <w:sz w:val="32"/>
          <w:szCs w:val="32"/>
        </w:rPr>
        <w:t xml:space="preserve">1.书面申请 原件3份      </w:t>
      </w:r>
    </w:p>
    <w:p>
      <w:pPr>
        <w:pStyle w:val="7"/>
        <w:ind w:left="420" w:firstLine="640"/>
        <w:rPr>
          <w:rFonts w:ascii="仿宋" w:hAnsi="仿宋" w:eastAsia="仿宋"/>
          <w:sz w:val="32"/>
          <w:szCs w:val="32"/>
        </w:rPr>
      </w:pPr>
      <w:r>
        <w:rPr>
          <w:rFonts w:ascii="仿宋" w:hAnsi="仿宋" w:eastAsia="仿宋"/>
          <w:sz w:val="32"/>
          <w:szCs w:val="32"/>
        </w:rPr>
        <w:t xml:space="preserve">2.水土保持方案报告书或者水土保持方案报告表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办理方式</w:t>
      </w:r>
    </w:p>
    <w:p>
      <w:pPr>
        <w:pStyle w:val="7"/>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办理流程</w:t>
      </w:r>
    </w:p>
    <w:p>
      <w:pPr>
        <w:pStyle w:val="7"/>
        <w:ind w:left="420" w:firstLine="640"/>
        <w:rPr>
          <w:rFonts w:ascii="仿宋" w:hAnsi="仿宋" w:eastAsia="仿宋"/>
          <w:sz w:val="32"/>
          <w:szCs w:val="32"/>
        </w:rPr>
      </w:pPr>
      <w:r>
        <w:rPr>
          <w:rFonts w:ascii="仿宋" w:hAnsi="仿宋" w:eastAsia="仿宋"/>
          <w:sz w:val="32"/>
          <w:szCs w:val="32"/>
        </w:rPr>
        <w:t>1.受理;依法公示应当提交的材料;一次性告知补正材料，依法受理或不予受理（不予受理应当告知理由）。</w:t>
      </w:r>
    </w:p>
    <w:p>
      <w:pPr>
        <w:pStyle w:val="7"/>
        <w:ind w:left="420" w:firstLine="640"/>
        <w:rPr>
          <w:rFonts w:hint="eastAsia" w:ascii="仿宋" w:hAnsi="仿宋" w:eastAsia="仿宋"/>
          <w:sz w:val="32"/>
          <w:szCs w:val="32"/>
          <w:lang w:eastAsia="zh-CN"/>
        </w:rPr>
      </w:pPr>
      <w:r>
        <w:rPr>
          <w:rFonts w:ascii="仿宋" w:hAnsi="仿宋" w:eastAsia="仿宋"/>
          <w:sz w:val="32"/>
          <w:szCs w:val="32"/>
        </w:rPr>
        <w:t>2.审查;对材料进行初审</w:t>
      </w:r>
      <w:r>
        <w:rPr>
          <w:rFonts w:hint="eastAsia" w:ascii="仿宋" w:hAnsi="仿宋" w:eastAsia="仿宋"/>
          <w:sz w:val="32"/>
          <w:szCs w:val="32"/>
          <w:lang w:eastAsia="zh-CN"/>
        </w:rPr>
        <w:t>。</w:t>
      </w:r>
    </w:p>
    <w:p>
      <w:pPr>
        <w:pStyle w:val="7"/>
        <w:ind w:left="420" w:firstLine="640"/>
        <w:rPr>
          <w:rFonts w:ascii="仿宋" w:hAnsi="仿宋" w:eastAsia="仿宋"/>
          <w:sz w:val="32"/>
          <w:szCs w:val="32"/>
        </w:rPr>
      </w:pPr>
      <w:r>
        <w:rPr>
          <w:rFonts w:ascii="仿宋" w:hAnsi="仿宋" w:eastAsia="仿宋"/>
          <w:sz w:val="32"/>
          <w:szCs w:val="32"/>
        </w:rPr>
        <w:t>3.决定;作出行政许可或不予行政许可决定，法定告知（不予许可的应当书面告知理由）。</w:t>
      </w:r>
    </w:p>
    <w:p>
      <w:pPr>
        <w:pStyle w:val="7"/>
        <w:ind w:left="420" w:firstLine="640"/>
        <w:rPr>
          <w:rFonts w:ascii="仿宋" w:hAnsi="仿宋" w:eastAsia="仿宋"/>
          <w:sz w:val="32"/>
          <w:szCs w:val="32"/>
        </w:rPr>
      </w:pPr>
      <w:r>
        <w:rPr>
          <w:rFonts w:ascii="仿宋" w:hAnsi="仿宋" w:eastAsia="仿宋"/>
          <w:sz w:val="32"/>
          <w:szCs w:val="32"/>
        </w:rPr>
        <w:t>4.送达;行政许可决定按法律规定的方式送达当事人，信息公开。</w:t>
      </w:r>
      <w:r>
        <w:rPr>
          <w:rFonts w:hint="eastAsia" w:ascii="仿宋" w:hAnsi="仿宋" w:eastAsia="仿宋"/>
          <w:sz w:val="32"/>
          <w:szCs w:val="32"/>
        </w:rPr>
        <w:t xml:space="preserve">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办理时限</w:t>
      </w:r>
    </w:p>
    <w:p>
      <w:pPr>
        <w:pStyle w:val="7"/>
        <w:ind w:left="420" w:firstLine="160" w:firstLineChars="50"/>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个工作日</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7"/>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结果送达</w:t>
      </w:r>
    </w:p>
    <w:p>
      <w:pPr>
        <w:pStyle w:val="7"/>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7"/>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咨询方式</w:t>
      </w:r>
    </w:p>
    <w:p>
      <w:pPr>
        <w:pStyle w:val="7"/>
        <w:ind w:left="420" w:firstLine="0" w:firstLineChars="0"/>
        <w:rPr>
          <w:rFonts w:ascii="仿宋" w:hAnsi="仿宋" w:eastAsia="仿宋"/>
          <w:sz w:val="32"/>
          <w:szCs w:val="32"/>
        </w:rPr>
      </w:pPr>
      <w:r>
        <w:rPr>
          <w:rFonts w:hint="eastAsia" w:ascii="仿宋" w:hAnsi="仿宋" w:eastAsia="仿宋"/>
          <w:sz w:val="32"/>
          <w:szCs w:val="32"/>
          <w:lang w:val="en-US" w:eastAsia="zh-CN"/>
        </w:rPr>
        <w:t>0349-5965088</w:t>
      </w:r>
      <w:r>
        <w:rPr>
          <w:rFonts w:ascii="仿宋" w:hAnsi="仿宋" w:eastAsia="仿宋"/>
          <w:sz w:val="32"/>
          <w:szCs w:val="32"/>
        </w:rPr>
        <w:t xml:space="preserve">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7"/>
        <w:ind w:left="420" w:firstLine="0" w:firstLineChars="0"/>
        <w:rPr>
          <w:rFonts w:ascii="仿宋" w:hAnsi="仿宋" w:eastAsia="仿宋"/>
          <w:sz w:val="32"/>
          <w:szCs w:val="32"/>
        </w:rPr>
      </w:pPr>
      <w:r>
        <w:rPr>
          <w:rFonts w:hint="eastAsia" w:ascii="仿宋" w:hAnsi="仿宋" w:eastAsia="仿宋"/>
          <w:sz w:val="32"/>
          <w:szCs w:val="32"/>
          <w:lang w:val="en-US" w:eastAsia="zh-CN"/>
        </w:rPr>
        <w:t>0349-12345</w:t>
      </w:r>
      <w:r>
        <w:rPr>
          <w:rFonts w:ascii="仿宋" w:hAnsi="仿宋" w:eastAsia="仿宋"/>
          <w:sz w:val="32"/>
          <w:szCs w:val="32"/>
        </w:rPr>
        <w:t xml:space="preserve"> </w:t>
      </w:r>
    </w:p>
    <w:p>
      <w:pPr>
        <w:pStyle w:val="7"/>
        <w:numPr>
          <w:ilvl w:val="0"/>
          <w:numId w:val="1"/>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7"/>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7"/>
        <w:widowControl/>
        <w:numPr>
          <w:numId w:val="0"/>
        </w:numPr>
        <w:ind w:leftChars="0"/>
        <w:jc w:val="left"/>
        <w:rPr>
          <w:rFonts w:ascii="仿宋" w:hAnsi="仿宋" w:eastAsia="仿宋"/>
          <w:b/>
          <w:bCs/>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lang w:val="en-US" w:eastAsia="zh-CN"/>
        </w:rPr>
        <w:t>十八、</w:t>
      </w:r>
      <w:r>
        <w:rPr>
          <w:rFonts w:hint="eastAsia" w:ascii="仿宋" w:hAnsi="仿宋" w:eastAsia="仿宋"/>
          <w:b/>
          <w:bCs/>
          <w:sz w:val="32"/>
          <w:szCs w:val="32"/>
        </w:rPr>
        <w:t>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default"/>
          <w:sz w:val="52"/>
          <w:szCs w:val="52"/>
          <w:lang w:val="en-US" w:eastAsia="zh-CN"/>
        </w:rPr>
      </w:pPr>
      <w:r>
        <w:rPr>
          <w:rFonts w:hint="default"/>
          <w:sz w:val="52"/>
          <w:szCs w:val="52"/>
          <w:lang w:val="en-US" w:eastAsia="zh-CN"/>
        </w:rPr>
        <w:t>行政执法事项服务指南</w:t>
      </w:r>
    </w:p>
    <w:p>
      <w:pPr>
        <w:widowControl/>
        <w:ind w:firstLine="640" w:firstLineChars="200"/>
        <w:jc w:val="left"/>
        <w:rPr>
          <w:rFonts w:hint="default" w:ascii="仿宋" w:hAnsi="仿宋" w:eastAsia="仿宋" w:cstheme="minorBidi"/>
          <w:kern w:val="2"/>
          <w:sz w:val="32"/>
          <w:szCs w:val="32"/>
          <w:lang w:val="en-US" w:eastAsia="zh-CN" w:bidi="ar-SA"/>
        </w:rPr>
      </w:pP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一、</w:t>
      </w:r>
      <w:r>
        <w:rPr>
          <w:rFonts w:hint="default" w:ascii="仿宋" w:hAnsi="仿宋" w:eastAsia="仿宋" w:cstheme="minorBidi"/>
          <w:b/>
          <w:bCs/>
          <w:kern w:val="2"/>
          <w:sz w:val="32"/>
          <w:szCs w:val="32"/>
          <w:lang w:val="en-US" w:eastAsia="zh-CN" w:bidi="ar-SA"/>
        </w:rPr>
        <w:t>事项名称</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建设项目环境影响评价审批（海洋工程、核与辐射类除外）</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二、</w:t>
      </w:r>
      <w:r>
        <w:rPr>
          <w:rFonts w:hint="default" w:ascii="仿宋" w:hAnsi="仿宋" w:eastAsia="仿宋" w:cstheme="minorBidi"/>
          <w:b/>
          <w:bCs/>
          <w:kern w:val="2"/>
          <w:sz w:val="32"/>
          <w:szCs w:val="32"/>
          <w:lang w:val="en-US" w:eastAsia="zh-CN" w:bidi="ar-SA"/>
        </w:rPr>
        <w:t>事项编码</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9900-A-03301-140623</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三、</w:t>
      </w:r>
      <w:r>
        <w:rPr>
          <w:rFonts w:hint="default" w:ascii="仿宋" w:hAnsi="仿宋" w:eastAsia="仿宋" w:cstheme="minorBidi"/>
          <w:b/>
          <w:bCs/>
          <w:kern w:val="2"/>
          <w:sz w:val="32"/>
          <w:szCs w:val="32"/>
          <w:lang w:val="en-US" w:eastAsia="zh-CN" w:bidi="ar-SA"/>
        </w:rPr>
        <w:t>实施部门</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右玉县行政审批服务管理局 </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四、</w:t>
      </w:r>
      <w:r>
        <w:rPr>
          <w:rFonts w:hint="default" w:ascii="仿宋" w:hAnsi="仿宋" w:eastAsia="仿宋" w:cstheme="minorBidi"/>
          <w:b/>
          <w:bCs/>
          <w:kern w:val="2"/>
          <w:sz w:val="32"/>
          <w:szCs w:val="32"/>
          <w:lang w:val="en-US" w:eastAsia="zh-CN" w:bidi="ar-SA"/>
        </w:rPr>
        <w:t>事项类别</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行政许可 </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五、</w:t>
      </w:r>
      <w:r>
        <w:rPr>
          <w:rFonts w:hint="default" w:ascii="仿宋" w:hAnsi="仿宋" w:eastAsia="仿宋" w:cstheme="minorBidi"/>
          <w:b/>
          <w:bCs/>
          <w:kern w:val="2"/>
          <w:sz w:val="32"/>
          <w:szCs w:val="32"/>
          <w:lang w:val="en-US" w:eastAsia="zh-CN" w:bidi="ar-SA"/>
        </w:rPr>
        <w:t>适用范围</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法人 </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六、</w:t>
      </w:r>
      <w:r>
        <w:rPr>
          <w:rFonts w:hint="default" w:ascii="仿宋" w:hAnsi="仿宋" w:eastAsia="仿宋" w:cstheme="minorBidi"/>
          <w:b/>
          <w:bCs/>
          <w:kern w:val="2"/>
          <w:sz w:val="32"/>
          <w:szCs w:val="32"/>
          <w:lang w:val="en-US" w:eastAsia="zh-CN" w:bidi="ar-SA"/>
        </w:rPr>
        <w:t>设立依据</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《中华人民共和国环境保护法》第十九条 编制有关开发利用规划，建设对环境有影响的项目，应当依法进行环境影响评价。未依法进行环境影响评价的开发利用规划，不得组织实施；未依法进行环境影响评价的建设项目，不得开工建设。</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建设项目环境保护管理条例》第九条、第十一条县级以上人民政府的文化、教育、司法行政、旅游、新闻出版、广播电视行政管理部门，应加强环境保护的宣传教育，普及环境保护科学、法律知识，开展舆论监督。 县级以上人民政府其他有关部门应根据法律、法规的规定，按照各自的职责对环境与资源保护实施监督管理。 省环境保护行政主管部门对全省环境监测工作实施统一监督管理，建立地方环境监测制度，制定地方环境监测规范，会同有关部门组织地方环境监测网络。</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七、办理条件</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1、符合国家相关法律法规和产业政策的要求</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2、符合国家节能减排和清洁生产的要求</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3、建设项目选址、选线、布局符合区域、流域规划、城市总体规划</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4、项目所在区域环境质量满足相应环境功能区划和生态功能区划标准或要求</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5、拟采取的污染防治措施能确保污染物排放达到国家和地方规定的排放标准，并满足污染物排放总量控制要求</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6、拟采取的生态保护措施能有效预防和控制生态破坏</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7、绝大多数公众（90%以上）支持项目建设</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8、项目存在的环境风险可接受  </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八、申办材料</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1.书面申请 原件3份      </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2.环境影响评价报告表 原件3份          </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九、办理方式</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窗口/股室办理 </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十、办理流程</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2.审查;对材料进行初审。</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十一、办理时限</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30个工作日</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十二、收费依据及标准</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不涉及收费 </w:t>
      </w:r>
    </w:p>
    <w:p>
      <w:pPr>
        <w:widowControl/>
        <w:ind w:firstLine="643" w:firstLineChars="200"/>
        <w:jc w:val="left"/>
        <w:rPr>
          <w:rFonts w:hint="default" w:ascii="仿宋" w:hAnsi="仿宋" w:eastAsia="仿宋" w:cstheme="minorBidi"/>
          <w:b/>
          <w:bCs/>
          <w:kern w:val="2"/>
          <w:sz w:val="32"/>
          <w:szCs w:val="32"/>
          <w:lang w:val="en-US" w:eastAsia="zh-CN" w:bidi="ar-SA"/>
        </w:rPr>
      </w:pPr>
      <w:r>
        <w:rPr>
          <w:rFonts w:hint="default" w:ascii="仿宋" w:hAnsi="仿宋" w:eastAsia="仿宋" w:cstheme="minorBidi"/>
          <w:b/>
          <w:bCs/>
          <w:kern w:val="2"/>
          <w:sz w:val="32"/>
          <w:szCs w:val="32"/>
          <w:lang w:val="en-US" w:eastAsia="zh-CN" w:bidi="ar-SA"/>
        </w:rPr>
        <w:t>十三、结果送达</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窗口/股室领取 </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行政复议 </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十五、咨询方式</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0349-5965088 </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十六、监督投诉渠道</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0349-12345 </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受理-审查-审核-办结</w:t>
      </w:r>
      <w:r>
        <w:rPr>
          <w:rFonts w:hint="eastAsia" w:ascii="仿宋" w:hAnsi="仿宋" w:eastAsia="仿宋" w:cstheme="minorBidi"/>
          <w:kern w:val="2"/>
          <w:sz w:val="32"/>
          <w:szCs w:val="32"/>
          <w:lang w:val="en-US" w:eastAsia="zh-CN" w:bidi="ar-SA"/>
        </w:rPr>
        <w:t xml:space="preserve">   </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房屋建筑和市政基础设施工程竣工验收备案</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9900-Z-22591-140623</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其他权利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法人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《建设工程质量管理条例》第四十九条 建设单位应当自建设工程竣工验收合格之日起15日内，将建设工程竣工验收报告和规划、公安消防、环保等部门出具的认可文件或者准许使用文件报建设行政部门或者其他有关部门备案。</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《房屋建筑和市政工程基础设施工程竣工验收备案管理办法》第四条 建设单位应当自工程竣工验收合格之日起15日内，依照本办法规定，向工程所在地的县级以上地方人民政府建设主管部门（以下简称备案机关）备案。</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建设单位应当自建设工程竣工验收合格之日起15日内，将建设工程竣工验收报告和规划、公安消防、环保等部门出具的认可文件或者准许使用文件报建设行政部门或者其他有关部门备案。</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1、工程质量监督报告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2、施工单位的工程施工竣工报告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3、单位工程竣工验收记录</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4、消防验收合格文件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5、住宅工程使用说明书</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6、终身负责制资料一套</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7、设计单位对设计文件的质量检查报告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8、地基与基础、主体结构工程验收记录及检测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9、建设工程质量保修书</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10、住宅工程质量保修书</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11、勘察、设计质量承诺书</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12、勘察单位对勘察文件的质量检查报告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13、环保部门出具的认可文件或准许使用文件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14、规划许可证及规划批复文件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15、建设工程施工许可证和开工报告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16、监理单位签署的工程质量评价报告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17、节能等专项验收合格文件</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九</w:t>
      </w:r>
      <w:r>
        <w:rPr>
          <w:rFonts w:hint="eastAsia" w:ascii="仿宋" w:hAnsi="仿宋" w:eastAsia="仿宋" w:cstheme="minorBidi"/>
          <w:b/>
          <w:bCs/>
          <w:kern w:val="2"/>
          <w:sz w:val="32"/>
          <w:szCs w:val="32"/>
          <w:lang w:val="en-US" w:eastAsia="zh-CN" w:bidi="ar-SA"/>
        </w:rPr>
        <w:t>、办理方式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w:t>
      </w:r>
      <w:r>
        <w:rPr>
          <w:rFonts w:hint="eastAsia" w:ascii="仿宋" w:hAnsi="仿宋" w:eastAsia="仿宋" w:cstheme="minorBidi"/>
          <w:b/>
          <w:bCs/>
          <w:kern w:val="2"/>
          <w:sz w:val="32"/>
          <w:szCs w:val="32"/>
          <w:lang w:val="en-US" w:eastAsia="zh-CN" w:bidi="ar-SA"/>
        </w:rPr>
        <w:t>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建设工程竣工验收消防备案</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9900-F-22523-140623</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行政确认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法人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《建设工程消防设计审查验收管理暂行规定》  对其他建设工程实行备案抽查制度。消防设计审查验收主管部门应当对备案的其他建设工程进行抽查。</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山西省建设工程消防设计审查验收工作实施细则》（试行）本细则第六条规定的特殊建设工程以外的建设工程，建设单位应当自建设工程竣工验收合格之日起五个工作日内，向设区市确定的消防验收备案主管部门申请建设工程消防验收备案。</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《建设工程消防设计审查验收管理暂行规定》 第十四条规定特殊工程以外的其他工程，在竣工验收之日起5日内办理。</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1、消防备案申请表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2、竣工验收报告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3、涉及消防的竣工图纸</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0"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kern w:val="2"/>
          <w:sz w:val="32"/>
          <w:szCs w:val="32"/>
          <w:lang w:val="en-US" w:eastAsia="zh-CN" w:bidi="ar-SA"/>
        </w:rPr>
        <w:t>十</w:t>
      </w:r>
      <w:r>
        <w:rPr>
          <w:rFonts w:hint="eastAsia" w:ascii="仿宋" w:hAnsi="仿宋" w:eastAsia="仿宋" w:cstheme="minorBidi"/>
          <w:b/>
          <w:bCs/>
          <w:kern w:val="2"/>
          <w:sz w:val="32"/>
          <w:szCs w:val="32"/>
          <w:lang w:val="en-US" w:eastAsia="zh-CN" w:bidi="ar-SA"/>
        </w:rPr>
        <w:t>、办理流程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人民防空工程、兼顾人民防空需要的地下工程竣工验收备案</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9900-A-22592-140623</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行政许可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法人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《山西省人民防空工程管理规定》 第十九条 人民防空工程应当按照国家规定的防护标准和质量标准修建。人民防空工程竣工后，建设单位应当及时报请提供建设项目人民防空工程设计条件表的人民防空行政主管部门进行专项验收。第二十条 人民防空工程建设单位应当在竣工验收合格之日起15日内，将建设工程竣工验收报告和规划、公安消防等部门出具的认可文件，报提供建设项目人民防空工程设计条件表的人民防空行政主管部门备案，同时将人民防空行政主管部门出具的认可文件报建设行政主管部门备案。</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人民防空工程建设单位应当在竣工验收合格之日起15日内，将建设工程竣工验收报告和规划、公安消防等部门出具的认可文件，报提供建设项目人民防空工程设计条件表的人民防空行政主管部门备案。</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1、监理施工单位中标通知书和合同</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2、建设、勘察、设计、监理、施工（含防护防化设备生产安装企业）等单位的资质等级证书（复印件盖红章各一份）</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3、人防工程施工组织设计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4、工程规划许可证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5、建设工程施工许可证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6、监理单位人防资质和监理人员人防工程监理上岗证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7、人防工程审图合格书、意见书及其回复</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8、人防工程报监登记表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9、人防工程监理方案或实施细则（人防专篇）</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10、全套施工图（人防专用图审合格的蓝图）</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应建防空地下室的民用建筑项目报建审批</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9900-A-03600-140623</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行政许可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法人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《中华人民共和国人民防空法》  城市新建民用建筑，按照国家有关规定修建战时可用于防空的地下室。</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《山西省实施〈中华人民共和国人民防空法〉办法》第十七条 城市新建、扩建民用建筑时，必须按国家和省有关结合民用建筑修建防空地下室的规定，由建设方修建战时可用于防空的地下室。</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1、建设项目人民防空审查申报表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2、建设项目可行性研究报告或者项目申请报告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3、建设项目人民防空工程设计条件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4、防空地下室建设承诺书</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人防通信警报设施拆除和搬迁审批</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9900-A-06800-140623</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行政许可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法人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《中华人民共和国人民防空法》第三十五条 人民防空通信、警报设施必须保持良好使用状态。设置在有关单位的人民防空警报设施，由其所在单位维护管理，不得擅自拆除。县级以上地方各级人民政府根据需要可以组织试鸣防空警报;并在试鸣的五日以前发布公告。</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山西省实施《中华人民共和国人民防空法》办法 第七条 县级以上人民防空行政主管部门管理本行政区域的人民防空工作，其主要职责是：（三）组织人民防空工程、通信、警报的建设和管理。</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1、人防通信警报设施拆除、拆移申请书</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公路建筑控制区内埋设管线、电缆等设施许可</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9900-A-08100-140623</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行政许可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法人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《公路安全保护条例》（2011年3月7日国务院令第593号）第二十七条：进行下列涉路施工活动，建设单位应当向公路管理机构提出申请：（七）在公路建筑控制区内埋设管道、电缆等设施。</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在公路建筑控制区内埋设管道、电缆等设施。</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1、在公路建筑控制区内埋设管道、电缆设施申请书</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2、全套施工图</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公路建设项目竣工验收</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9900-A-22593-140623</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行政许可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法人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中华人民共和国公路法》（1997年7月3日主席令第86号，2017年11月4日第五次修正）第三十三条：公路建设项目和公路修复项目竣工后，应当按照国家有关规定进行验收；未经验收或者验收不合格的，不得交付使用。</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1、通车试运营2年后；</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2、交工验收提出的工程质量缺陷等遗留问题已处理完毕，并经项目法人验收合格；</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3、工程决算已按交通部规定的办法编制完成，竣工决算已经审计，并经交通主管部门或其授权单位认定；</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4、竣工文件已按交通部规定的内容完成；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5、对需进行档案、环保等单项验收的项目，已经有关部门验收合格；</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6、各参建单位已按交通部规定的内容完成各自的工作报告；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7、质量监督机构已按交通部规定的公路工程质量鉴定办法对工程质量检测鉴定合格，并形成工程质量鉴定报告。</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1、项目执行报告、设计工作报告、施工总结报告和监理工作报告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2、档案、环保等单项验收意见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3、交工验收报告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4、项目基本建设程序的有关批复文件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5、项目基本建设程序的有关批复文件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6、土地使用证或建设用地批复文件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7、竣工决算的核备意见、审计报告及认定意见</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取水许可</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9900-A-02130-140623</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行政许可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法人 、个人</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《中华人民共和国水法》第七条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 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 实施取水许可制度和征收管理水资源费的具体办法，由国务院规定。</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本县区域内直接从地下或江河、湖泊取水的单位或个人</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1、取水许可申请书</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2、水资源论证报告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3、水利部门备案表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4、取水设施自核验报告</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10个工作日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河道采砂许可</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9900-A-02190-140623</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行政许可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法人 、个人</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《中华人民共和国水法》第三十九条：国家实行河道采砂许可制度。河道采砂许可制度实施办法，由国务院规定。 第二十五条：在河道管理范围内进行下列活动，必须报经河道主管机关批准；涉及其他部门的，由河道主管机关会同有关部门批准</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1、单位或个人在河道管理范围内开采砂石；</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2、符合可采区和可采期的要求；</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3、符合年度采砂总量控制要求；</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4、符合规定的作业方式；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5、有符合要求的采砂设备和技术人员；</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1、河道采砂申请书</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2、营业执照及申请人有效身份证明的复印件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3、河道采砂设备和相应技术人员的有关证明文件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4、河道采砂项目可行性论证报告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5、与有利害关系的第三者达成的协议</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取水工程或设施竣工验收审批</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9900-Z-22510-140623</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其他权利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法人 、个人</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《中华人民共和国水法》第七条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 第四十八条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 实施取水许可制度和征收管理水资源费的具体办法，由国务院规定。</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本县区域内直接从地下或江河、湖泊取水的单位或个人</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1、取水许可申请书</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2、水资源论证报告</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3、水利部门备案表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4、取水设施自核验报告</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5个工作日</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节能审查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9900-A-09360-140623</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行政许可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法人</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《中华人民共和国节约能源法》第十五条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1.政府投资项目需在项目可行性研究报告批复前办理。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 2.企业投资项目需在项目开工前办理。</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1、项目单位编制的《固定资产投资项目节能报告》文本</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2、固定资产投资项目节能审查申请书</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雷电防护装置设计审核和竣工验收</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9900-A-23525-140623</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行政许可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法人</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气象灾害防御条例》第二十三条：“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需气象部门进行的雷电防护装置设计审核和竣工验收      项目</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1、易燃易爆等特定场所防雷装置设计审核实行承诺制申报表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2、易燃易爆等特定场所防雷装置设计单位质量承诺书</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3、提供由具有甲级防雷装置检测资质单位出具的《易燃易爆等特定场所防雷装置竣工验收检测报告》（须有隐蔽工程记录）</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4、易燃易爆等特定场所防雷装置竣工验收实行承诺制备案申请表</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1个工作日</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十八、办理流程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jc w:val="center"/>
        <w:rPr>
          <w:rFonts w:hint="eastAsia"/>
          <w:sz w:val="52"/>
          <w:szCs w:val="52"/>
          <w:lang w:val="en-US" w:eastAsia="zh-CN"/>
        </w:rPr>
      </w:pPr>
      <w:r>
        <w:rPr>
          <w:rFonts w:hint="eastAsia"/>
          <w:sz w:val="52"/>
          <w:szCs w:val="52"/>
          <w:lang w:val="en-US" w:eastAsia="zh-CN"/>
        </w:rPr>
        <w:t>行政执法事项服务指南</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一、事项名称</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建筑起重机械使用登记</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二、事项编码</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9900-A-06700-140623</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三、实施部门</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右玉县行政审批服务管理局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四、事项类别</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行政许可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五、适用范围</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法人</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六、设立依据</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《建筑起重机械安全监督管理规定》 第十七条：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七、办理条件</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建筑起重机械出租单位或者自购建筑起重机械使用单位，在建筑起重机械首次出租或安装前，应当向本单位工商注册所在地县级以上地方人民政府建设主管部门办理备案手续。</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八、申办材料</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1、建筑起重机械备案证明；复印件1份</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2、建筑起重机械租赁合同；复印件1份</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3、建筑起重机械检测报告和安装验收资料；原件1份</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4、特种作业人员资格证书；复印件1份</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5、建筑起重机械维护保养制度；复印件1份</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6、建筑起重机械生产安全事故应急救援预案复印件1份</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九、办理方式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窗口/股室办理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十、办理流程</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1.受理;依法公示应当提交的材料;一次性告知补正材料，依法受理或不予受理（不予受理应当告知理由）。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2.审查;对材料进行初审。</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3.决定;作出行政许可或不予行政许可决定，法定告知（不予许可的应当书面告知理由）。</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4.送达;行政许可决定按法律规定的方式送达当事人，信息公开。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十一、办理时限</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1个工作日</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十二、收费依据及标准</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不涉及收费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十三、结果送达</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窗口/股室领取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十四、行政救济途径与方式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行政复议 </w:t>
      </w:r>
    </w:p>
    <w:p>
      <w:pPr>
        <w:widowControl/>
        <w:ind w:firstLine="643"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b/>
          <w:bCs/>
          <w:kern w:val="2"/>
          <w:sz w:val="32"/>
          <w:szCs w:val="32"/>
          <w:lang w:val="en-US" w:eastAsia="zh-CN" w:bidi="ar-SA"/>
        </w:rPr>
        <w:t>十五、咨询方式</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0349-5965088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十六、监督投诉渠道</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0349-12345 </w:t>
      </w:r>
    </w:p>
    <w:p>
      <w:pPr>
        <w:widowControl/>
        <w:ind w:firstLine="643" w:firstLineChars="20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十七、办理进程和结果查询</w:t>
      </w:r>
    </w:p>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窗口/股室咨询、电话通知 </w:t>
      </w:r>
    </w:p>
    <w:p>
      <w:pPr>
        <w:widowControl/>
        <w:ind w:firstLine="643" w:firstLineChars="200"/>
        <w:jc w:val="left"/>
        <w:rPr>
          <w:rFonts w:hint="eastAsia" w:ascii="仿宋" w:hAnsi="仿宋" w:eastAsia="仿宋" w:cstheme="minorBidi"/>
          <w:b/>
          <w:bCs/>
          <w:kern w:val="2"/>
          <w:sz w:val="32"/>
          <w:szCs w:val="32"/>
          <w:lang w:val="en-US" w:eastAsia="zh-CN" w:bidi="ar-SA"/>
        </w:rPr>
      </w:pPr>
      <w:bookmarkStart w:id="0" w:name="_GoBack"/>
      <w:r>
        <w:rPr>
          <w:rFonts w:hint="eastAsia" w:ascii="仿宋" w:hAnsi="仿宋" w:eastAsia="仿宋" w:cstheme="minorBidi"/>
          <w:b/>
          <w:bCs/>
          <w:kern w:val="2"/>
          <w:sz w:val="32"/>
          <w:szCs w:val="32"/>
          <w:lang w:val="en-US" w:eastAsia="zh-CN" w:bidi="ar-SA"/>
        </w:rPr>
        <w:t>十八、办理流程</w:t>
      </w:r>
    </w:p>
    <w:bookmarkEnd w:id="0"/>
    <w:p>
      <w:pPr>
        <w:widowControl/>
        <w:ind w:firstLine="640" w:firstLineChars="200"/>
        <w:jc w:val="left"/>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受理-审查-审核-办结</w:t>
      </w: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eastAsia" w:ascii="仿宋" w:hAnsi="仿宋" w:eastAsia="仿宋" w:cstheme="minorBidi"/>
          <w:kern w:val="2"/>
          <w:sz w:val="32"/>
          <w:szCs w:val="32"/>
          <w:lang w:val="en-US" w:eastAsia="zh-CN" w:bidi="ar-SA"/>
        </w:rPr>
      </w:pPr>
    </w:p>
    <w:p>
      <w:pPr>
        <w:widowControl/>
        <w:ind w:firstLine="640" w:firstLineChars="200"/>
        <w:jc w:val="left"/>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                         </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E0022"/>
    <w:multiLevelType w:val="multilevel"/>
    <w:tmpl w:val="316E002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ZDAzOGVjZDE1MDAwMGYyMjBjMDA5MzhjOTM3MjUifQ=="/>
  </w:docVars>
  <w:rsids>
    <w:rsidRoot w:val="0060466A"/>
    <w:rsid w:val="0002539D"/>
    <w:rsid w:val="00035A4C"/>
    <w:rsid w:val="00040776"/>
    <w:rsid w:val="0006199D"/>
    <w:rsid w:val="00075D01"/>
    <w:rsid w:val="0009258E"/>
    <w:rsid w:val="000B73DF"/>
    <w:rsid w:val="000C1846"/>
    <w:rsid w:val="000C38CB"/>
    <w:rsid w:val="000D6320"/>
    <w:rsid w:val="000F4C9D"/>
    <w:rsid w:val="0011431F"/>
    <w:rsid w:val="00126715"/>
    <w:rsid w:val="001427DA"/>
    <w:rsid w:val="00157573"/>
    <w:rsid w:val="00194367"/>
    <w:rsid w:val="001A06B1"/>
    <w:rsid w:val="001A42F9"/>
    <w:rsid w:val="001B3640"/>
    <w:rsid w:val="001D195D"/>
    <w:rsid w:val="001E4102"/>
    <w:rsid w:val="001E5019"/>
    <w:rsid w:val="001E52AF"/>
    <w:rsid w:val="002154B6"/>
    <w:rsid w:val="00220431"/>
    <w:rsid w:val="002439AD"/>
    <w:rsid w:val="0025329F"/>
    <w:rsid w:val="002738EF"/>
    <w:rsid w:val="00284EA8"/>
    <w:rsid w:val="002B7726"/>
    <w:rsid w:val="002D7702"/>
    <w:rsid w:val="002F3C62"/>
    <w:rsid w:val="00301854"/>
    <w:rsid w:val="00302C45"/>
    <w:rsid w:val="00302CDE"/>
    <w:rsid w:val="00317C43"/>
    <w:rsid w:val="003223A3"/>
    <w:rsid w:val="00327166"/>
    <w:rsid w:val="003A39A0"/>
    <w:rsid w:val="003B5EAE"/>
    <w:rsid w:val="003E2ED8"/>
    <w:rsid w:val="00431678"/>
    <w:rsid w:val="004327B2"/>
    <w:rsid w:val="00462D55"/>
    <w:rsid w:val="004B5369"/>
    <w:rsid w:val="004B5D71"/>
    <w:rsid w:val="004B7102"/>
    <w:rsid w:val="004D3FFD"/>
    <w:rsid w:val="004D787B"/>
    <w:rsid w:val="00510524"/>
    <w:rsid w:val="00511C38"/>
    <w:rsid w:val="00513C64"/>
    <w:rsid w:val="00517242"/>
    <w:rsid w:val="00544653"/>
    <w:rsid w:val="005641D6"/>
    <w:rsid w:val="0059388B"/>
    <w:rsid w:val="005A0B42"/>
    <w:rsid w:val="005A54E8"/>
    <w:rsid w:val="005B5C36"/>
    <w:rsid w:val="005E2A21"/>
    <w:rsid w:val="00601635"/>
    <w:rsid w:val="0060466A"/>
    <w:rsid w:val="006147B9"/>
    <w:rsid w:val="00676A22"/>
    <w:rsid w:val="006B0BA5"/>
    <w:rsid w:val="006D4A63"/>
    <w:rsid w:val="006E462E"/>
    <w:rsid w:val="00712B20"/>
    <w:rsid w:val="00743236"/>
    <w:rsid w:val="0076595A"/>
    <w:rsid w:val="00770BBD"/>
    <w:rsid w:val="007B6293"/>
    <w:rsid w:val="007F1B01"/>
    <w:rsid w:val="007F4BF5"/>
    <w:rsid w:val="007F6D49"/>
    <w:rsid w:val="008075D2"/>
    <w:rsid w:val="00836300"/>
    <w:rsid w:val="00843D54"/>
    <w:rsid w:val="00850A4B"/>
    <w:rsid w:val="00875B58"/>
    <w:rsid w:val="00877334"/>
    <w:rsid w:val="00893639"/>
    <w:rsid w:val="008A5765"/>
    <w:rsid w:val="008C288D"/>
    <w:rsid w:val="008F4E09"/>
    <w:rsid w:val="0095584A"/>
    <w:rsid w:val="00955947"/>
    <w:rsid w:val="00971474"/>
    <w:rsid w:val="00994659"/>
    <w:rsid w:val="009B244C"/>
    <w:rsid w:val="009B4E5D"/>
    <w:rsid w:val="009D73C7"/>
    <w:rsid w:val="00A113ED"/>
    <w:rsid w:val="00A17E16"/>
    <w:rsid w:val="00A2359B"/>
    <w:rsid w:val="00A31C86"/>
    <w:rsid w:val="00A4476F"/>
    <w:rsid w:val="00A45D38"/>
    <w:rsid w:val="00A66266"/>
    <w:rsid w:val="00AA2832"/>
    <w:rsid w:val="00AA4FDE"/>
    <w:rsid w:val="00AB1779"/>
    <w:rsid w:val="00AB2049"/>
    <w:rsid w:val="00AB5061"/>
    <w:rsid w:val="00AE1045"/>
    <w:rsid w:val="00B10CD8"/>
    <w:rsid w:val="00B1734A"/>
    <w:rsid w:val="00B233B4"/>
    <w:rsid w:val="00B4295B"/>
    <w:rsid w:val="00B65977"/>
    <w:rsid w:val="00B84D17"/>
    <w:rsid w:val="00B94F5E"/>
    <w:rsid w:val="00BA1988"/>
    <w:rsid w:val="00BA3A98"/>
    <w:rsid w:val="00C0643E"/>
    <w:rsid w:val="00C10991"/>
    <w:rsid w:val="00C8150B"/>
    <w:rsid w:val="00C851D1"/>
    <w:rsid w:val="00CF6886"/>
    <w:rsid w:val="00D047EF"/>
    <w:rsid w:val="00D306EA"/>
    <w:rsid w:val="00D415AA"/>
    <w:rsid w:val="00D57D16"/>
    <w:rsid w:val="00D647BF"/>
    <w:rsid w:val="00D67288"/>
    <w:rsid w:val="00D85A0D"/>
    <w:rsid w:val="00D91DF8"/>
    <w:rsid w:val="00DA70D4"/>
    <w:rsid w:val="00DB5C94"/>
    <w:rsid w:val="00DB6119"/>
    <w:rsid w:val="00DB67F3"/>
    <w:rsid w:val="00DD4ADC"/>
    <w:rsid w:val="00DD65AD"/>
    <w:rsid w:val="00DE0B67"/>
    <w:rsid w:val="00DF5F7A"/>
    <w:rsid w:val="00E42081"/>
    <w:rsid w:val="00E60148"/>
    <w:rsid w:val="00E766A6"/>
    <w:rsid w:val="00E7719A"/>
    <w:rsid w:val="00ED3EC5"/>
    <w:rsid w:val="00EF0E2B"/>
    <w:rsid w:val="00F2101E"/>
    <w:rsid w:val="00F25A5F"/>
    <w:rsid w:val="00F4239D"/>
    <w:rsid w:val="00F42579"/>
    <w:rsid w:val="00F4270A"/>
    <w:rsid w:val="00F54554"/>
    <w:rsid w:val="00F57B2F"/>
    <w:rsid w:val="00F614D1"/>
    <w:rsid w:val="00F662A9"/>
    <w:rsid w:val="00F8504B"/>
    <w:rsid w:val="00FB367E"/>
    <w:rsid w:val="05925796"/>
    <w:rsid w:val="0CE114B8"/>
    <w:rsid w:val="2056468E"/>
    <w:rsid w:val="26A52F24"/>
    <w:rsid w:val="69A2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1"/>
    <w:pPr>
      <w:ind w:left="72"/>
    </w:pPr>
    <w:rPr>
      <w:rFonts w:hint="eastAsia" w:ascii="方正仿宋简体" w:hAnsi="方正仿宋简体" w:eastAsia="方正仿宋简体"/>
      <w:sz w:val="24"/>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文本 Char"/>
    <w:basedOn w:val="6"/>
    <w:link w:val="2"/>
    <w:uiPriority w:val="1"/>
    <w:rPr>
      <w:rFonts w:ascii="方正仿宋简体" w:hAnsi="方正仿宋简体" w:eastAsia="方正仿宋简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715B6F-0183-437C-850C-D468A43C0AAF}">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695</Words>
  <Characters>741</Characters>
  <Lines>674</Lines>
  <Paragraphs>189</Paragraphs>
  <TotalTime>31</TotalTime>
  <ScaleCrop>false</ScaleCrop>
  <LinksUpToDate>false</LinksUpToDate>
  <CharactersWithSpaces>780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2019-12-06T02:22:00Z</dcterms:created>
  <dc:creator>Administrator</dc:creator>
  <cp:lastModifiedBy>lijin</cp:lastModifiedBy>
  <dcterms:modified xsi:type="dcterms:W3CDTF">2022-10-11T08:45:40Z</dcterms:modified>
  <cp:revision>527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836A1A352EF146C4979001B53585823A</vt:lpwstr>
  </property>
</Properties>
</file>