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b/>
          <w:bCs/>
          <w:sz w:val="42"/>
          <w:szCs w:val="42"/>
          <w:lang w:eastAsia="zh-CN"/>
        </w:rPr>
      </w:pPr>
      <w:r>
        <w:rPr>
          <w:rFonts w:hint="eastAsia"/>
          <w:b/>
          <w:bCs/>
          <w:sz w:val="42"/>
          <w:szCs w:val="42"/>
          <w:lang w:eastAsia="zh-CN"/>
        </w:rPr>
        <w:t>朔州市</w:t>
      </w:r>
      <w:r>
        <w:rPr>
          <w:rFonts w:hint="eastAsia"/>
          <w:b/>
          <w:bCs/>
          <w:sz w:val="42"/>
          <w:szCs w:val="42"/>
          <w:lang w:val="en-US" w:eastAsia="zh-CN"/>
        </w:rPr>
        <w:t>右玉县</w:t>
      </w:r>
      <w:r>
        <w:rPr>
          <w:rFonts w:hint="eastAsia"/>
          <w:b/>
          <w:bCs/>
          <w:sz w:val="42"/>
          <w:szCs w:val="42"/>
          <w:lang w:eastAsia="zh-CN"/>
        </w:rPr>
        <w:t>工业和信息化局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sz w:val="42"/>
          <w:szCs w:val="42"/>
        </w:rPr>
      </w:pPr>
      <w:bookmarkStart w:id="0" w:name="_GoBack"/>
      <w:r>
        <w:rPr>
          <w:b/>
          <w:bCs/>
          <w:sz w:val="42"/>
          <w:szCs w:val="42"/>
        </w:rPr>
        <w:t>重大行政执法决定法制审核目录清单</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sz w:val="42"/>
          <w:szCs w:val="4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 xml:space="preserve">                </w:t>
      </w:r>
    </w:p>
    <w:tbl>
      <w:tblPr>
        <w:tblStyle w:val="3"/>
        <w:tblW w:w="8322" w:type="dxa"/>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fixed"/>
        <w:tblCellMar>
          <w:top w:w="0" w:type="dxa"/>
          <w:left w:w="0" w:type="dxa"/>
          <w:bottom w:w="0" w:type="dxa"/>
          <w:right w:w="0" w:type="dxa"/>
        </w:tblCellMar>
      </w:tblPr>
      <w:tblGrid>
        <w:gridCol w:w="403"/>
        <w:gridCol w:w="2152"/>
        <w:gridCol w:w="4751"/>
        <w:gridCol w:w="665"/>
        <w:gridCol w:w="351"/>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rPr>
          <w:trHeight w:val="780" w:hRule="atLeast"/>
        </w:trPr>
        <w:tc>
          <w:tcPr>
            <w:tcW w:w="403"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snapToGrid w:val="0"/>
                <w:kern w:val="0"/>
                <w:sz w:val="24"/>
                <w:szCs w:val="24"/>
                <w:lang w:val="en-US" w:eastAsia="zh-CN" w:bidi="ar"/>
              </w:rPr>
              <w:t>序</w:t>
            </w:r>
            <w:r>
              <w:rPr>
                <w:rFonts w:ascii="宋体" w:hAnsi="宋体" w:eastAsia="宋体" w:cs="宋体"/>
                <w:snapToGrid w:val="0"/>
                <w:kern w:val="0"/>
                <w:sz w:val="24"/>
                <w:szCs w:val="24"/>
                <w:lang w:val="en-US" w:eastAsia="zh-CN" w:bidi="ar"/>
              </w:rPr>
              <w:br w:type="textWrapping"/>
            </w:r>
            <w:r>
              <w:rPr>
                <w:rFonts w:ascii="宋体" w:hAnsi="宋体" w:eastAsia="宋体" w:cs="宋体"/>
                <w:snapToGrid w:val="0"/>
                <w:kern w:val="0"/>
                <w:sz w:val="24"/>
                <w:szCs w:val="24"/>
                <w:lang w:val="en-US" w:eastAsia="zh-CN" w:bidi="ar"/>
              </w:rPr>
              <w:t>号</w:t>
            </w:r>
          </w:p>
        </w:tc>
        <w:tc>
          <w:tcPr>
            <w:tcW w:w="215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snapToGrid w:val="0"/>
                <w:kern w:val="0"/>
                <w:sz w:val="24"/>
                <w:szCs w:val="24"/>
                <w:lang w:val="en-US" w:eastAsia="zh-CN" w:bidi="ar"/>
              </w:rPr>
              <w:t>审核事项</w:t>
            </w:r>
          </w:p>
        </w:tc>
        <w:tc>
          <w:tcPr>
            <w:tcW w:w="475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snapToGrid w:val="0"/>
                <w:kern w:val="0"/>
                <w:sz w:val="24"/>
                <w:szCs w:val="24"/>
                <w:lang w:val="en-US" w:eastAsia="zh-CN" w:bidi="ar"/>
              </w:rPr>
              <w:t>实施依据</w:t>
            </w:r>
          </w:p>
        </w:tc>
        <w:tc>
          <w:tcPr>
            <w:tcW w:w="66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snapToGrid w:val="0"/>
                <w:kern w:val="0"/>
                <w:sz w:val="24"/>
                <w:szCs w:val="24"/>
                <w:lang w:val="en-US" w:eastAsia="zh-CN" w:bidi="ar"/>
              </w:rPr>
              <w:t>事项</w:t>
            </w:r>
            <w:r>
              <w:rPr>
                <w:rFonts w:ascii="宋体" w:hAnsi="宋体" w:eastAsia="宋体" w:cs="宋体"/>
                <w:snapToGrid w:val="0"/>
                <w:kern w:val="0"/>
                <w:sz w:val="24"/>
                <w:szCs w:val="24"/>
                <w:lang w:val="en-US" w:eastAsia="zh-CN" w:bidi="ar"/>
              </w:rPr>
              <w:br w:type="textWrapping"/>
            </w:r>
            <w:r>
              <w:rPr>
                <w:rFonts w:ascii="宋体" w:hAnsi="宋体" w:eastAsia="宋体" w:cs="宋体"/>
                <w:snapToGrid w:val="0"/>
                <w:kern w:val="0"/>
                <w:sz w:val="24"/>
                <w:szCs w:val="24"/>
                <w:lang w:val="en-US" w:eastAsia="zh-CN" w:bidi="ar"/>
              </w:rPr>
              <w:t>类别</w:t>
            </w:r>
          </w:p>
        </w:tc>
        <w:tc>
          <w:tcPr>
            <w:tcW w:w="35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snapToGrid w:val="0"/>
                <w:kern w:val="0"/>
                <w:sz w:val="24"/>
                <w:szCs w:val="24"/>
                <w:lang w:val="en-US" w:eastAsia="zh-CN" w:bidi="ar"/>
              </w:rPr>
              <w:t>备注</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rPr>
          <w:trHeight w:val="3076" w:hRule="atLeast"/>
        </w:trPr>
        <w:tc>
          <w:tcPr>
            <w:tcW w:w="403"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rPr>
            </w:pPr>
            <w:r>
              <w:rPr>
                <w:rFonts w:hint="eastAsia" w:ascii="仿宋" w:hAnsi="仿宋" w:eastAsia="仿宋" w:cs="仿宋"/>
                <w:snapToGrid w:val="0"/>
                <w:kern w:val="0"/>
                <w:sz w:val="24"/>
                <w:szCs w:val="24"/>
                <w:lang w:val="en-US" w:eastAsia="zh-CN" w:bidi="ar"/>
              </w:rPr>
              <w:t>1</w:t>
            </w:r>
          </w:p>
        </w:tc>
        <w:tc>
          <w:tcPr>
            <w:tcW w:w="215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rPr>
            </w:pPr>
            <w:r>
              <w:rPr>
                <w:rFonts w:hint="eastAsia" w:ascii="仿宋" w:hAnsi="仿宋" w:eastAsia="仿宋" w:cs="仿宋"/>
                <w:sz w:val="24"/>
                <w:szCs w:val="24"/>
              </w:rPr>
              <w:t>企业、事业单位、社会团体等投资建设的固定资产投资项目核准</w:t>
            </w:r>
          </w:p>
        </w:tc>
        <w:tc>
          <w:tcPr>
            <w:tcW w:w="475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《国务院关于投资体制改革的决定》（国发〔2004〕20号）第二部分第（一）、（二）</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国务院关于发布政府核准的投资项目目录(2016年本)的通知(国发[2016]72号)</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《国务院办公厅关于印发国家发展和改革委员会主要职责内设机构和人员编制规定的通知》（国办发〔2008〕102号）第二条（五）</w:t>
            </w:r>
            <w:r>
              <w:rPr>
                <w:rFonts w:hint="eastAsia" w:ascii="仿宋" w:hAnsi="仿宋" w:eastAsia="仿宋" w:cs="仿宋"/>
                <w:sz w:val="24"/>
                <w:szCs w:val="24"/>
                <w:lang w:val="en-US" w:eastAsia="zh-CN"/>
              </w:rPr>
              <w:t>4、</w:t>
            </w:r>
            <w:r>
              <w:rPr>
                <w:rFonts w:hint="eastAsia" w:ascii="仿宋" w:hAnsi="仿宋" w:eastAsia="仿宋" w:cs="仿宋"/>
                <w:sz w:val="24"/>
                <w:szCs w:val="24"/>
              </w:rPr>
              <w:t>《企业投资项目核准和备案管理条例》（国务院令第673号）第三条</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w:t>
            </w:r>
            <w:r>
              <w:rPr>
                <w:rFonts w:hint="eastAsia" w:ascii="仿宋" w:hAnsi="仿宋" w:eastAsia="仿宋" w:cs="仿宋"/>
                <w:sz w:val="24"/>
                <w:szCs w:val="24"/>
              </w:rPr>
              <w:t>山西省企业投资项目核准和备案管理办法</w:t>
            </w:r>
            <w:r>
              <w:rPr>
                <w:rFonts w:hint="eastAsia" w:ascii="仿宋" w:hAnsi="仿宋" w:eastAsia="仿宋" w:cs="仿宋"/>
                <w:sz w:val="24"/>
                <w:szCs w:val="24"/>
                <w:lang w:eastAsia="zh-CN"/>
              </w:rPr>
              <w:t>》</w:t>
            </w:r>
            <w:r>
              <w:rPr>
                <w:rFonts w:hint="eastAsia" w:ascii="仿宋" w:hAnsi="仿宋" w:eastAsia="仿宋" w:cs="仿宋"/>
                <w:sz w:val="24"/>
                <w:szCs w:val="24"/>
              </w:rPr>
              <w:t xml:space="preserve"> 第三条</w:t>
            </w:r>
          </w:p>
        </w:tc>
        <w:tc>
          <w:tcPr>
            <w:tcW w:w="66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行政许可</w:t>
            </w:r>
          </w:p>
        </w:tc>
        <w:tc>
          <w:tcPr>
            <w:tcW w:w="351"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仿宋" w:hAnsi="仿宋" w:eastAsia="仿宋" w:cs="仿宋"/>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rPr>
          <w:trHeight w:val="1891" w:hRule="atLeast"/>
        </w:trPr>
        <w:tc>
          <w:tcPr>
            <w:tcW w:w="403"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rPr>
            </w:pPr>
            <w:r>
              <w:rPr>
                <w:rFonts w:hint="eastAsia" w:ascii="仿宋" w:hAnsi="仿宋" w:eastAsia="仿宋" w:cs="仿宋"/>
                <w:snapToGrid w:val="0"/>
                <w:kern w:val="0"/>
                <w:sz w:val="24"/>
                <w:szCs w:val="24"/>
                <w:lang w:val="en-US" w:eastAsia="zh-CN" w:bidi="ar"/>
              </w:rPr>
              <w:t>2</w:t>
            </w:r>
          </w:p>
        </w:tc>
        <w:tc>
          <w:tcPr>
            <w:tcW w:w="215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rPr>
            </w:pPr>
            <w:r>
              <w:rPr>
                <w:rFonts w:hint="eastAsia" w:ascii="仿宋" w:hAnsi="仿宋" w:eastAsia="仿宋" w:cs="仿宋"/>
                <w:sz w:val="24"/>
                <w:szCs w:val="24"/>
              </w:rPr>
              <w:t>招标方案核准</w:t>
            </w:r>
          </w:p>
        </w:tc>
        <w:tc>
          <w:tcPr>
            <w:tcW w:w="475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rPr>
            </w:pPr>
            <w:r>
              <w:rPr>
                <w:rFonts w:hint="eastAsia" w:ascii="仿宋" w:hAnsi="仿宋" w:eastAsia="仿宋" w:cs="仿宋"/>
                <w:sz w:val="24"/>
                <w:szCs w:val="24"/>
              </w:rPr>
              <w:t xml:space="preserve">《招标投标法实施条例》:第七条  </w:t>
            </w:r>
          </w:p>
        </w:tc>
        <w:tc>
          <w:tcPr>
            <w:tcW w:w="66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rPr>
            </w:pPr>
            <w:r>
              <w:rPr>
                <w:rFonts w:hint="eastAsia" w:ascii="仿宋" w:hAnsi="仿宋" w:eastAsia="仿宋" w:cs="仿宋"/>
                <w:sz w:val="24"/>
                <w:szCs w:val="24"/>
                <w:lang w:eastAsia="zh-CN"/>
              </w:rPr>
              <w:t>行政许可</w:t>
            </w:r>
          </w:p>
        </w:tc>
        <w:tc>
          <w:tcPr>
            <w:tcW w:w="351"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2926" w:hRule="atLeast"/>
        </w:trPr>
        <w:tc>
          <w:tcPr>
            <w:tcW w:w="403"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snapToGrid w:val="0"/>
                <w:color w:val="333333"/>
                <w:spacing w:val="0"/>
                <w:kern w:val="0"/>
                <w:sz w:val="24"/>
                <w:szCs w:val="24"/>
                <w:lang w:val="en-US" w:eastAsia="zh-CN" w:bidi="ar"/>
              </w:rPr>
              <w:t>3</w:t>
            </w:r>
          </w:p>
        </w:tc>
        <w:tc>
          <w:tcPr>
            <w:tcW w:w="2152"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rPr>
              <w:t>企业、事业单位、社会团体等投资建设的固定资产投资项目备案</w:t>
            </w:r>
          </w:p>
        </w:tc>
        <w:tc>
          <w:tcPr>
            <w:tcW w:w="4751"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rPr>
              <w:t>1、《国务院对确需保留的行政审批项目设定行政许可的决定》</w:t>
            </w:r>
          </w:p>
          <w:p>
            <w:pPr>
              <w:keepNext w:val="0"/>
              <w:keepLines w:val="0"/>
              <w:widowControl/>
              <w:suppressLineNumbers w:val="0"/>
              <w:spacing w:before="0" w:beforeAutospacing="0" w:after="0" w:afterAutospacing="0"/>
              <w:ind w:left="0" w:right="0" w:firstLine="0"/>
              <w:jc w:val="both"/>
              <w:rPr>
                <w:rFonts w:hint="eastAsia" w:ascii="仿宋" w:hAnsi="仿宋" w:eastAsia="仿宋" w:cs="仿宋"/>
                <w:i w:val="0"/>
                <w:caps w:val="0"/>
                <w:color w:val="333333"/>
                <w:spacing w:val="0"/>
                <w:sz w:val="24"/>
                <w:szCs w:val="24"/>
                <w:lang w:eastAsia="zh-CN"/>
              </w:rPr>
            </w:pPr>
            <w:r>
              <w:rPr>
                <w:rFonts w:hint="eastAsia" w:ascii="仿宋" w:hAnsi="仿宋" w:eastAsia="仿宋" w:cs="仿宋"/>
                <w:i w:val="0"/>
                <w:caps w:val="0"/>
                <w:color w:val="333333"/>
                <w:spacing w:val="0"/>
                <w:sz w:val="24"/>
                <w:szCs w:val="24"/>
                <w:lang w:val="en-US" w:eastAsia="zh-CN"/>
              </w:rPr>
              <w:t>2</w:t>
            </w:r>
            <w:r>
              <w:rPr>
                <w:rFonts w:hint="eastAsia" w:ascii="仿宋" w:hAnsi="仿宋" w:eastAsia="仿宋" w:cs="仿宋"/>
                <w:i w:val="0"/>
                <w:caps w:val="0"/>
                <w:color w:val="333333"/>
                <w:spacing w:val="0"/>
                <w:sz w:val="24"/>
                <w:szCs w:val="24"/>
              </w:rPr>
              <w:t>、《山西省企业投资项目核准备案管理办法》（山西省人民政府令第258号）第三条</w:t>
            </w:r>
            <w:r>
              <w:rPr>
                <w:rFonts w:hint="eastAsia" w:ascii="仿宋" w:hAnsi="仿宋" w:eastAsia="仿宋" w:cs="仿宋"/>
                <w:i w:val="0"/>
                <w:caps w:val="0"/>
                <w:color w:val="333333"/>
                <w:spacing w:val="0"/>
                <w:sz w:val="24"/>
                <w:szCs w:val="24"/>
                <w:lang w:eastAsia="zh-CN"/>
              </w:rPr>
              <w:t>、</w:t>
            </w:r>
            <w:r>
              <w:rPr>
                <w:rFonts w:hint="eastAsia" w:ascii="仿宋" w:hAnsi="仿宋" w:eastAsia="仿宋" w:cs="仿宋"/>
                <w:i w:val="0"/>
                <w:caps w:val="0"/>
                <w:color w:val="333333"/>
                <w:spacing w:val="0"/>
                <w:sz w:val="24"/>
                <w:szCs w:val="24"/>
              </w:rPr>
              <w:t>第六</w:t>
            </w:r>
            <w:r>
              <w:rPr>
                <w:rFonts w:hint="eastAsia" w:ascii="仿宋" w:hAnsi="仿宋" w:eastAsia="仿宋" w:cs="仿宋"/>
                <w:i w:val="0"/>
                <w:caps w:val="0"/>
                <w:color w:val="333333"/>
                <w:spacing w:val="0"/>
                <w:sz w:val="24"/>
                <w:szCs w:val="24"/>
                <w:lang w:eastAsia="zh-CN"/>
              </w:rPr>
              <w:t>条</w:t>
            </w:r>
          </w:p>
          <w:p>
            <w:pPr>
              <w:keepNext w:val="0"/>
              <w:keepLines w:val="0"/>
              <w:widowControl/>
              <w:suppressLineNumbers w:val="0"/>
              <w:spacing w:before="0" w:beforeAutospacing="0" w:after="0" w:afterAutospacing="0"/>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lang w:val="en-US" w:eastAsia="zh-CN"/>
              </w:rPr>
              <w:t>3、</w:t>
            </w:r>
            <w:r>
              <w:rPr>
                <w:rFonts w:hint="eastAsia" w:ascii="仿宋" w:hAnsi="仿宋" w:eastAsia="仿宋" w:cs="仿宋"/>
                <w:i w:val="0"/>
                <w:caps w:val="0"/>
                <w:color w:val="333333"/>
                <w:spacing w:val="0"/>
                <w:sz w:val="24"/>
                <w:szCs w:val="24"/>
                <w:lang w:eastAsia="zh-CN"/>
              </w:rPr>
              <w:t>《</w:t>
            </w:r>
            <w:r>
              <w:rPr>
                <w:rFonts w:hint="eastAsia" w:ascii="仿宋" w:hAnsi="仿宋" w:eastAsia="仿宋" w:cs="仿宋"/>
                <w:i w:val="0"/>
                <w:caps w:val="0"/>
                <w:color w:val="333333"/>
                <w:spacing w:val="0"/>
                <w:sz w:val="24"/>
                <w:szCs w:val="24"/>
              </w:rPr>
              <w:t>山西省企业投资项目核准和备案管理办法</w:t>
            </w:r>
            <w:r>
              <w:rPr>
                <w:rFonts w:hint="eastAsia" w:ascii="仿宋" w:hAnsi="仿宋" w:eastAsia="仿宋" w:cs="仿宋"/>
                <w:i w:val="0"/>
                <w:caps w:val="0"/>
                <w:color w:val="333333"/>
                <w:spacing w:val="0"/>
                <w:sz w:val="24"/>
                <w:szCs w:val="24"/>
                <w:lang w:eastAsia="zh-CN"/>
              </w:rPr>
              <w:t>》</w:t>
            </w:r>
            <w:r>
              <w:rPr>
                <w:rFonts w:hint="eastAsia" w:ascii="仿宋" w:hAnsi="仿宋" w:eastAsia="仿宋" w:cs="仿宋"/>
                <w:i w:val="0"/>
                <w:caps w:val="0"/>
                <w:color w:val="333333"/>
                <w:spacing w:val="0"/>
                <w:sz w:val="24"/>
                <w:szCs w:val="24"/>
              </w:rPr>
              <w:t xml:space="preserve"> 第三条</w:t>
            </w:r>
          </w:p>
        </w:tc>
        <w:tc>
          <w:tcPr>
            <w:tcW w:w="665"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仿宋" w:hAnsi="仿宋" w:eastAsia="仿宋" w:cs="仿宋"/>
                <w:i w:val="0"/>
                <w:caps w:val="0"/>
                <w:color w:val="333333"/>
                <w:spacing w:val="0"/>
                <w:sz w:val="24"/>
                <w:szCs w:val="24"/>
              </w:rPr>
            </w:pPr>
            <w:r>
              <w:rPr>
                <w:rFonts w:hint="eastAsia" w:ascii="仿宋" w:hAnsi="仿宋" w:eastAsia="仿宋" w:cs="仿宋"/>
                <w:snapToGrid w:val="0"/>
                <w:kern w:val="0"/>
                <w:sz w:val="24"/>
                <w:szCs w:val="24"/>
                <w:lang w:val="en-US" w:eastAsia="zh-CN" w:bidi="ar"/>
              </w:rPr>
              <w:t>其他</w:t>
            </w:r>
            <w:r>
              <w:rPr>
                <w:rFonts w:hint="eastAsia" w:ascii="仿宋" w:hAnsi="仿宋" w:eastAsia="仿宋" w:cs="仿宋"/>
                <w:snapToGrid w:val="0"/>
                <w:kern w:val="0"/>
                <w:sz w:val="24"/>
                <w:szCs w:val="24"/>
                <w:lang w:val="en-US" w:eastAsia="zh-CN" w:bidi="ar"/>
              </w:rPr>
              <w:br w:type="textWrapping"/>
            </w:r>
          </w:p>
        </w:tc>
        <w:tc>
          <w:tcPr>
            <w:tcW w:w="351" w:type="dxa"/>
            <w:tcBorders>
              <w:top w:val="outset" w:color="000000" w:sz="6" w:space="0"/>
              <w:left w:val="nil"/>
              <w:bottom w:val="outset" w:color="000000" w:sz="6" w:space="0"/>
              <w:right w:val="outset" w:color="000000" w:sz="6" w:space="0"/>
            </w:tcBorders>
            <w:shd w:val="clear" w:color="auto" w:fill="auto"/>
            <w:vAlign w:val="center"/>
          </w:tcPr>
          <w:p>
            <w:pPr>
              <w:rPr>
                <w:rFonts w:hint="eastAsia" w:ascii="宋体"/>
                <w:sz w:val="24"/>
                <w:szCs w:val="24"/>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1MWU4MjNjNWFmNTRkZGFlZjRhOGNiMzhhZTVmYjkifQ=="/>
    <w:docVar w:name="KSO_WPS_MARK_KEY" w:val="bd30a92e-0387-4830-b2f9-44d64e8d2a4b"/>
  </w:docVars>
  <w:rsids>
    <w:rsidRoot w:val="00000000"/>
    <w:rsid w:val="03FD6D4C"/>
    <w:rsid w:val="13777FE7"/>
    <w:rsid w:val="21F80EE8"/>
    <w:rsid w:val="3C753521"/>
    <w:rsid w:val="42622033"/>
    <w:rsid w:val="467020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cs="仿宋" w:asciiTheme="minorHAnsi" w:hAnsiTheme="minorHAnsi"/>
      <w:snapToGrid w:val="0"/>
      <w:kern w:val="0"/>
      <w:sz w:val="32"/>
      <w:szCs w:val="32"/>
      <w:lang w:val="en-US" w:eastAsia="zh-CN"/>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415</Words>
  <Characters>439</Characters>
  <Lines>0</Lines>
  <Paragraphs>0</Paragraphs>
  <TotalTime>2</TotalTime>
  <ScaleCrop>false</ScaleCrop>
  <LinksUpToDate>false</LinksUpToDate>
  <CharactersWithSpaces>459</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Lenovo</cp:lastModifiedBy>
  <dcterms:modified xsi:type="dcterms:W3CDTF">2023-02-28T03:11:39Z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806D7D3E53A84AFDB5BC67A530B25598</vt:lpwstr>
  </property>
</Properties>
</file>