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C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top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右玉县农业农村和水利局关于涉企行政检查频次上限的公示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6568"/>
        <w:gridCol w:w="1136"/>
      </w:tblGrid>
      <w:tr w14:paraId="6D7CA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A81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721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行政检查事项名称</w:t>
            </w:r>
            <w:bookmarkStart w:id="0" w:name="_GoBack"/>
            <w:bookmarkEnd w:id="0"/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76A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频次上限</w:t>
            </w:r>
          </w:p>
        </w:tc>
      </w:tr>
      <w:tr w14:paraId="16C14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01A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1</w:t>
            </w:r>
          </w:p>
        </w:tc>
        <w:tc>
          <w:tcPr>
            <w:tcW w:w="6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5260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对农药监督管理的行政检查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A8D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2次/年</w:t>
            </w:r>
          </w:p>
        </w:tc>
      </w:tr>
      <w:tr w14:paraId="2413A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C83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2</w:t>
            </w:r>
          </w:p>
        </w:tc>
        <w:tc>
          <w:tcPr>
            <w:tcW w:w="6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DFD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对肥料监督检查的行政检查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7B4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2次/年</w:t>
            </w:r>
          </w:p>
        </w:tc>
      </w:tr>
      <w:tr w14:paraId="56512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7F5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3</w:t>
            </w:r>
          </w:p>
        </w:tc>
        <w:tc>
          <w:tcPr>
            <w:tcW w:w="6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3A3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对农产品质量安全监督检查的行政检查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35C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2次/年</w:t>
            </w:r>
          </w:p>
        </w:tc>
      </w:tr>
      <w:tr w14:paraId="7A1F9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5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C64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  <w:t>4</w:t>
            </w:r>
          </w:p>
        </w:tc>
        <w:tc>
          <w:tcPr>
            <w:tcW w:w="6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990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对农业机械安全监督管理执法人员在农田、场院等场所进行农业机械安全监督检查的行政检查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9C1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2次/年</w:t>
            </w:r>
          </w:p>
        </w:tc>
      </w:tr>
      <w:tr w14:paraId="110EB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C38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  <w:t>5</w:t>
            </w:r>
          </w:p>
        </w:tc>
        <w:tc>
          <w:tcPr>
            <w:tcW w:w="6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728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对农业机械维修及配件经营的行政检查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7E1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2次/年</w:t>
            </w:r>
          </w:p>
        </w:tc>
      </w:tr>
      <w:tr w14:paraId="4C9F2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06B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  <w:t>6</w:t>
            </w:r>
          </w:p>
        </w:tc>
        <w:tc>
          <w:tcPr>
            <w:tcW w:w="6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E5D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对饲料、饲料添加剂监督抽查的行政检查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29A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2次/年</w:t>
            </w:r>
          </w:p>
        </w:tc>
      </w:tr>
      <w:tr w14:paraId="1ACAD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1C7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  <w:t>7</w:t>
            </w:r>
          </w:p>
        </w:tc>
        <w:tc>
          <w:tcPr>
            <w:tcW w:w="6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A09B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对兽药质量监督抽查的行政检查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08F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2次/年</w:t>
            </w:r>
          </w:p>
        </w:tc>
      </w:tr>
      <w:tr w14:paraId="6709C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220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  <w:t>8</w:t>
            </w:r>
          </w:p>
        </w:tc>
        <w:tc>
          <w:tcPr>
            <w:tcW w:w="6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B38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对畜禽饲养环境、种畜禽质量、畜禽交易与运输、畜禽屠宰以及饲料、饲料添加剂、兽药等投入品的生产、经营、使用的监督管理的行政检查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891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2次/年</w:t>
            </w:r>
          </w:p>
        </w:tc>
      </w:tr>
      <w:tr w14:paraId="53D72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053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  <w:t>9</w:t>
            </w:r>
          </w:p>
        </w:tc>
        <w:tc>
          <w:tcPr>
            <w:tcW w:w="6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17B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对种子生产经营场所进行的行政检查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F23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2次/年</w:t>
            </w:r>
          </w:p>
        </w:tc>
      </w:tr>
      <w:tr w14:paraId="63087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EB34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5"/>
                <w:szCs w:val="25"/>
                <w:lang w:val="en-US" w:eastAsia="zh-CN"/>
              </w:rPr>
              <w:t>10</w:t>
            </w:r>
          </w:p>
        </w:tc>
        <w:tc>
          <w:tcPr>
            <w:tcW w:w="6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AB36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对畜牧业的监督管理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916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sz w:val="25"/>
                <w:szCs w:val="25"/>
              </w:rPr>
            </w:pPr>
            <w:r>
              <w:rPr>
                <w:rFonts w:hint="default" w:ascii="仿宋_GB2312" w:hAnsi="Calibri" w:eastAsia="仿宋_GB2312" w:cs="仿宋_GB2312"/>
                <w:sz w:val="25"/>
                <w:szCs w:val="25"/>
              </w:rPr>
              <w:t>2次/年</w:t>
            </w:r>
          </w:p>
        </w:tc>
      </w:tr>
    </w:tbl>
    <w:p w14:paraId="0DCC25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84926"/>
    <w:rsid w:val="693A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2025-08-04T09:04:00Z</dcterms:created>
  <dc:creator>Administrator</dc:creator>
  <cp:lastModifiedBy>木头心 °</cp:lastModifiedBy>
  <dcterms:modified xsi:type="dcterms:W3CDTF">2025-08-04T09:20:14Z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AF53D36F85384059B041DC292C2C7AC7_12</vt:lpwstr>
  </property>
</Properties>
</file>