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2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top"/>
        <w:rPr>
          <w:rFonts w:ascii="微软雅黑" w:hAnsi="微软雅黑" w:eastAsia="微软雅黑" w:cs="微软雅黑"/>
          <w:i w:val="0"/>
          <w:iCs w:val="0"/>
          <w:caps w:val="0"/>
          <w:color w:val="auto"/>
          <w:spacing w:val="0"/>
          <w:sz w:val="33"/>
          <w:szCs w:val="33"/>
        </w:rPr>
      </w:pPr>
      <w:r>
        <w:rPr>
          <w:rFonts w:hint="eastAsia" w:ascii="微软雅黑" w:hAnsi="微软雅黑" w:eastAsia="微软雅黑" w:cs="微软雅黑"/>
          <w:i w:val="0"/>
          <w:iCs w:val="0"/>
          <w:caps w:val="0"/>
          <w:color w:val="auto"/>
          <w:spacing w:val="0"/>
          <w:kern w:val="0"/>
          <w:sz w:val="33"/>
          <w:szCs w:val="33"/>
          <w:shd w:val="clear" w:fill="FFFFFF"/>
          <w:lang w:val="en-US" w:eastAsia="zh-CN" w:bidi="ar"/>
        </w:rPr>
        <w:t>右玉县农业农村局关于涉企行政检查事项和依据的公示</w:t>
      </w:r>
    </w:p>
    <w:tbl>
      <w:tblPr>
        <w:tblStyle w:val="3"/>
        <w:tblW w:w="8479"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3"/>
        <w:gridCol w:w="1890"/>
        <w:gridCol w:w="5966"/>
      </w:tblGrid>
      <w:tr w14:paraId="75F8B4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rPr>
          <w:trHeight w:val="317" w:hRule="atLeast"/>
        </w:trPr>
        <w:tc>
          <w:tcPr>
            <w:tcW w:w="62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778C086B">
            <w:pPr>
              <w:jc w:val="center"/>
              <w:rPr>
                <w:rFonts w:hint="eastAsia" w:ascii="方正黑体_GBK" w:hAnsi="方正黑体_GBK" w:eastAsia="方正黑体_GBK" w:cs="方正黑体_GBK"/>
                <w:vertAlign w:val="baseline"/>
              </w:rPr>
            </w:pPr>
            <w:r>
              <w:rPr>
                <w:rFonts w:hint="eastAsia" w:ascii="方正黑体_GBK" w:hAnsi="方正黑体_GBK" w:eastAsia="方正黑体_GBK" w:cs="方正黑体_GBK"/>
                <w:vertAlign w:val="baseline"/>
              </w:rPr>
              <w:t>序号</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5976F162">
            <w:pPr>
              <w:jc w:val="center"/>
              <w:rPr>
                <w:rFonts w:hint="eastAsia" w:ascii="方正黑体_GBK" w:hAnsi="方正黑体_GBK" w:eastAsia="方正黑体_GBK" w:cs="方正黑体_GBK"/>
                <w:vertAlign w:val="baseline"/>
              </w:rPr>
            </w:pPr>
            <w:r>
              <w:rPr>
                <w:rFonts w:hint="default" w:ascii="方正黑体_GBK" w:hAnsi="方正黑体_GBK" w:eastAsia="方正黑体_GBK" w:cs="方正黑体_GBK"/>
                <w:vertAlign w:val="baseline"/>
              </w:rPr>
              <w:t>行政检查事项名称</w:t>
            </w:r>
          </w:p>
        </w:tc>
        <w:tc>
          <w:tcPr>
            <w:tcW w:w="5966"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top"/>
          </w:tcPr>
          <w:p w14:paraId="4069EE72">
            <w:pPr>
              <w:jc w:val="center"/>
              <w:rPr>
                <w:rFonts w:hint="eastAsia" w:ascii="方正黑体_GBK" w:hAnsi="方正黑体_GBK" w:eastAsia="方正黑体_GBK" w:cs="方正黑体_GBK"/>
                <w:vertAlign w:val="baseline"/>
              </w:rPr>
            </w:pPr>
            <w:r>
              <w:rPr>
                <w:rFonts w:hint="default" w:ascii="方正黑体_GBK" w:hAnsi="方正黑体_GBK" w:eastAsia="方正黑体_GBK" w:cs="方正黑体_GBK"/>
                <w:vertAlign w:val="baseline"/>
              </w:rPr>
              <w:t>依据</w:t>
            </w:r>
          </w:p>
        </w:tc>
      </w:tr>
      <w:tr w14:paraId="7192AC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6767"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F1A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rPr>
            </w:pPr>
            <w:r>
              <w:rPr>
                <w:rFonts w:hint="default" w:ascii="宋体" w:hAnsi="宋体" w:eastAsia="宋体" w:cs="宋体"/>
                <w:sz w:val="15"/>
                <w:szCs w:val="15"/>
              </w:rPr>
              <w:t>1</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0CFC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Calibri" w:hAnsi="Calibri" w:cs="Calibri"/>
                <w:sz w:val="16"/>
                <w:szCs w:val="16"/>
              </w:rPr>
            </w:pPr>
            <w:r>
              <w:rPr>
                <w:rFonts w:hint="eastAsia" w:ascii="宋体" w:hAnsi="宋体" w:eastAsia="宋体" w:cs="宋体"/>
                <w:sz w:val="15"/>
                <w:szCs w:val="15"/>
              </w:rPr>
              <w:t>对农药监督管理的行政检查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9F94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《农药管理条例</w:t>
            </w:r>
            <w:r>
              <w:rPr>
                <w:rFonts w:ascii="Arial" w:hAnsi="Arial" w:cs="Arial"/>
                <w:sz w:val="15"/>
                <w:szCs w:val="15"/>
              </w:rPr>
              <w:t>(2022)</w:t>
            </w:r>
            <w:r>
              <w:rPr>
                <w:rFonts w:hint="eastAsia" w:ascii="宋体" w:hAnsi="宋体" w:eastAsia="宋体" w:cs="宋体"/>
                <w:sz w:val="15"/>
                <w:szCs w:val="15"/>
              </w:rPr>
              <w:t>》第四十一条 县级以上人民政府农业主管部门履行农药监督管理职责，可以依法采取下列措施：</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》第四十一条第一项 县级以上人民政府农业主管部门履行农药监督管理职责，可以依法采取下列措施：（一）进入农药生产、经营、使用场所实施现场检查；</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》第四十一条第三项 县级以上人民政府农业主管部门履行农药监督管理职责，可以依法采取下列措施：（三）向有关人员调查了解有关情况；</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》第四十一条第二项 县级以上人民政府农业主管部门履行农药监督管理职责，可以依法采取下列措施：（二）对生产、经营、使用的农药实施抽查检测；</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》第四十一条第五项 县级以上人民政府农业主管部门履行农药监督管理职责，可以依法采取下列措施：（五）查封、扣押违法生产、经营、使用的农药，以及用于违法生产、经营、使用农药的工具、设备、原材料等；</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》第四十一条第六项 县级以上人民政府农业主管部门履行农药监督管理职责，可以依法采取下列措施：（六）查封违法生产、经营、使用农药的场所。</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》第四十一条第四项 县级以上人民政府农业主管部门履行农药监督管理职责，可以依法采取下列措施：（四）查阅、复制合同、票据、账簿以及其他有关资料；</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》第四十条第一款 县级以上人民政府农业主管部门应当定期调查统计农药生产、销售、使用情况，并及时通报本级人民政府有关部门。</w:t>
            </w:r>
            <w:r>
              <w:rPr>
                <w:rFonts w:hint="default" w:ascii="Arial" w:hAnsi="Arial" w:cs="Arial"/>
                <w:sz w:val="15"/>
                <w:szCs w:val="15"/>
              </w:rPr>
              <w:br w:type="textWrapping"/>
            </w:r>
            <w:r>
              <w:rPr>
                <w:rFonts w:hint="eastAsia" w:ascii="宋体" w:hAnsi="宋体" w:eastAsia="宋体" w:cs="宋体"/>
                <w:sz w:val="15"/>
                <w:szCs w:val="15"/>
              </w:rPr>
              <w:t>《农药管理条例</w:t>
            </w:r>
            <w:r>
              <w:rPr>
                <w:rFonts w:hint="default" w:ascii="Arial" w:hAnsi="Arial" w:cs="Arial"/>
                <w:sz w:val="15"/>
                <w:szCs w:val="15"/>
              </w:rPr>
              <w:t>(2022)</w:t>
            </w:r>
            <w:r>
              <w:rPr>
                <w:rFonts w:hint="eastAsia" w:ascii="宋体" w:hAnsi="宋体" w:eastAsia="宋体" w:cs="宋体"/>
                <w:sz w:val="15"/>
                <w:szCs w:val="15"/>
              </w:rPr>
              <w:t>》第四十条第二款 县级以上地方人民政府农业主管部门应当建立农药生产、经营诚信档案并予以公布；发现违法生产、经营农药的行为涉嫌犯罪的，应当依法移送公安机关查处。</w:t>
            </w:r>
          </w:p>
        </w:tc>
      </w:tr>
      <w:tr w14:paraId="5BEF18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239"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CA3F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rPr>
            </w:pPr>
            <w:r>
              <w:rPr>
                <w:rFonts w:hint="default" w:ascii="宋体" w:hAnsi="宋体" w:eastAsia="宋体" w:cs="宋体"/>
                <w:sz w:val="15"/>
                <w:szCs w:val="15"/>
              </w:rPr>
              <w:t>2</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4455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对肥料监督检查的行政检查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9AB2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《肥料登记管理办法</w:t>
            </w:r>
            <w:r>
              <w:rPr>
                <w:rFonts w:hint="default" w:ascii="Arial" w:hAnsi="Arial" w:cs="Arial"/>
                <w:sz w:val="15"/>
                <w:szCs w:val="15"/>
              </w:rPr>
              <w:t>(2022)</w:t>
            </w:r>
            <w:r>
              <w:rPr>
                <w:rFonts w:hint="eastAsia" w:ascii="宋体" w:hAnsi="宋体" w:eastAsia="宋体" w:cs="宋体"/>
                <w:sz w:val="15"/>
                <w:szCs w:val="15"/>
              </w:rPr>
              <w:t>》第二十四条 农业农村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r>
      <w:tr w14:paraId="721A1F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7"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A0D3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rPr>
            </w:pPr>
            <w:r>
              <w:rPr>
                <w:rFonts w:hint="default" w:ascii="宋体" w:hAnsi="宋体" w:eastAsia="宋体" w:cs="宋体"/>
                <w:sz w:val="15"/>
                <w:szCs w:val="15"/>
              </w:rPr>
              <w:t>3</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C026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对农产品质量安全监督检查的行政检查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5B9D7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《中华人民共和国农产品质量安全法</w:t>
            </w:r>
            <w:r>
              <w:rPr>
                <w:rFonts w:hint="default" w:ascii="Arial" w:hAnsi="Arial" w:cs="Arial"/>
                <w:sz w:val="15"/>
                <w:szCs w:val="15"/>
              </w:rPr>
              <w:t>(2022)</w:t>
            </w:r>
            <w:r>
              <w:rPr>
                <w:rFonts w:hint="eastAsia" w:ascii="宋体" w:hAnsi="宋体" w:eastAsia="宋体" w:cs="宋体"/>
                <w:sz w:val="15"/>
                <w:szCs w:val="15"/>
              </w:rPr>
              <w:t>》第五十二条第一款 县级以上地方人民政府农业农村主管部门应当加强对农产品生产的监督管理，开展日常检查，重点检查农产品产地环境、农业投入品购买和使用、农产品生产记录、承诺达标合格证开具等情况。</w:t>
            </w:r>
            <w:r>
              <w:rPr>
                <w:rFonts w:hint="default" w:ascii="Arial" w:hAnsi="Arial" w:cs="Arial"/>
                <w:sz w:val="15"/>
                <w:szCs w:val="15"/>
              </w:rPr>
              <w:br w:type="textWrapping"/>
            </w:r>
            <w:r>
              <w:rPr>
                <w:rFonts w:hint="eastAsia" w:ascii="宋体" w:hAnsi="宋体" w:eastAsia="宋体" w:cs="宋体"/>
                <w:sz w:val="15"/>
                <w:szCs w:val="15"/>
              </w:rPr>
              <w:t>《中华人民共和国农产品质量安全法</w:t>
            </w:r>
            <w:r>
              <w:rPr>
                <w:rFonts w:hint="default" w:ascii="Arial" w:hAnsi="Arial" w:cs="Arial"/>
                <w:sz w:val="15"/>
                <w:szCs w:val="15"/>
              </w:rPr>
              <w:t>(2022)</w:t>
            </w:r>
            <w:r>
              <w:rPr>
                <w:rFonts w:hint="eastAsia" w:ascii="宋体" w:hAnsi="宋体" w:eastAsia="宋体" w:cs="宋体"/>
                <w:sz w:val="15"/>
                <w:szCs w:val="15"/>
              </w:rPr>
              <w:t>》第五十二条第二款 国家鼓励和支持基层群众性自治组织建立农产品质量安全信息员工作制度，协助开展有关工作。</w:t>
            </w:r>
            <w:r>
              <w:rPr>
                <w:rFonts w:hint="default" w:ascii="Arial" w:hAnsi="Arial" w:cs="Arial"/>
                <w:sz w:val="15"/>
                <w:szCs w:val="15"/>
              </w:rPr>
              <w:br w:type="textWrapping"/>
            </w:r>
            <w:r>
              <w:rPr>
                <w:rFonts w:hint="eastAsia" w:ascii="宋体" w:hAnsi="宋体" w:eastAsia="宋体" w:cs="宋体"/>
                <w:sz w:val="15"/>
                <w:szCs w:val="15"/>
              </w:rPr>
              <w:t>《中华人民共和国农产品质量安全法</w:t>
            </w:r>
            <w:r>
              <w:rPr>
                <w:rFonts w:hint="default" w:ascii="Arial" w:hAnsi="Arial" w:cs="Arial"/>
                <w:sz w:val="15"/>
                <w:szCs w:val="15"/>
              </w:rPr>
              <w:t>(2022)</w:t>
            </w:r>
            <w:r>
              <w:rPr>
                <w:rFonts w:hint="eastAsia" w:ascii="宋体" w:hAnsi="宋体" w:eastAsia="宋体" w:cs="宋体"/>
                <w:sz w:val="15"/>
                <w:szCs w:val="15"/>
              </w:rPr>
              <w:t>》第四十七条第一款 县级以上人民政府农业农村主管部门应当建立健全随机抽查机制，按照监督抽查计划，组织开展农产品质量安全监督抽查。</w:t>
            </w:r>
            <w:r>
              <w:rPr>
                <w:rFonts w:hint="default" w:ascii="Arial" w:hAnsi="Arial" w:cs="Arial"/>
                <w:sz w:val="15"/>
                <w:szCs w:val="15"/>
              </w:rPr>
              <w:br w:type="textWrapping"/>
            </w:r>
            <w:r>
              <w:rPr>
                <w:rFonts w:hint="eastAsia" w:ascii="宋体" w:hAnsi="宋体" w:eastAsia="宋体" w:cs="宋体"/>
                <w:sz w:val="15"/>
                <w:szCs w:val="15"/>
              </w:rPr>
              <w:t>《中华人民共和国农产品质量安全法</w:t>
            </w:r>
            <w:r>
              <w:rPr>
                <w:rFonts w:hint="default" w:ascii="Arial" w:hAnsi="Arial" w:cs="Arial"/>
                <w:sz w:val="15"/>
                <w:szCs w:val="15"/>
              </w:rPr>
              <w:t>(2022)</w:t>
            </w:r>
            <w:r>
              <w:rPr>
                <w:rFonts w:hint="eastAsia" w:ascii="宋体" w:hAnsi="宋体" w:eastAsia="宋体" w:cs="宋体"/>
                <w:sz w:val="15"/>
                <w:szCs w:val="15"/>
              </w:rPr>
              <w:t>》第四十五条第一款 县级以上人民政府农业农村主管部门和市场监督管理等部门应当建立健全农产品质量安全全程监督管理协作机制，确保农产品从生产到消费各环节的质量安全。</w:t>
            </w:r>
            <w:r>
              <w:rPr>
                <w:rFonts w:hint="default" w:ascii="Arial" w:hAnsi="Arial" w:cs="Arial"/>
                <w:sz w:val="15"/>
                <w:szCs w:val="15"/>
              </w:rPr>
              <w:br w:type="textWrapping"/>
            </w:r>
            <w:r>
              <w:rPr>
                <w:rFonts w:hint="eastAsia" w:ascii="宋体" w:hAnsi="宋体" w:eastAsia="宋体" w:cs="宋体"/>
                <w:sz w:val="15"/>
                <w:szCs w:val="15"/>
              </w:rPr>
              <w:t>《中华人民共和国农产品质量安全法</w:t>
            </w:r>
            <w:r>
              <w:rPr>
                <w:rFonts w:hint="default" w:ascii="Arial" w:hAnsi="Arial" w:cs="Arial"/>
                <w:sz w:val="15"/>
                <w:szCs w:val="15"/>
              </w:rPr>
              <w:t>(2022)</w:t>
            </w:r>
            <w:r>
              <w:rPr>
                <w:rFonts w:hint="eastAsia" w:ascii="宋体" w:hAnsi="宋体" w:eastAsia="宋体" w:cs="宋体"/>
                <w:sz w:val="15"/>
                <w:szCs w:val="15"/>
              </w:rPr>
              <w:t>》第四十六条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tc>
      </w:tr>
      <w:tr w14:paraId="52F09D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4617"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5115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4</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D756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对农业机械安全监督管理执法人员在农田、场院等场所进行农业机械安全监督检查的行政检查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085EA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《农业机械安全监督管理条例</w:t>
            </w:r>
            <w:r>
              <w:rPr>
                <w:rFonts w:hint="default" w:ascii="Arial" w:hAnsi="Arial" w:cs="Arial"/>
                <w:sz w:val="15"/>
                <w:szCs w:val="15"/>
              </w:rPr>
              <w:t>(2019)</w:t>
            </w:r>
            <w:r>
              <w:rPr>
                <w:rFonts w:hint="eastAsia" w:ascii="宋体" w:hAnsi="宋体" w:eastAsia="宋体" w:cs="宋体"/>
                <w:sz w:val="15"/>
                <w:szCs w:val="15"/>
              </w:rPr>
              <w:t>》第四十条 农业机械安全监督管理执法人员在农田、场院等场所进行农业机械安全监督检查时，可以采取下列措施：</w:t>
            </w:r>
            <w:r>
              <w:rPr>
                <w:rFonts w:hint="default" w:ascii="Arial" w:hAnsi="Arial" w:cs="Arial"/>
                <w:sz w:val="15"/>
                <w:szCs w:val="15"/>
              </w:rPr>
              <w:br w:type="textWrapping"/>
            </w:r>
            <w:r>
              <w:rPr>
                <w:rFonts w:hint="eastAsia" w:ascii="宋体" w:hAnsi="宋体" w:eastAsia="宋体" w:cs="宋体"/>
                <w:sz w:val="15"/>
                <w:szCs w:val="15"/>
              </w:rPr>
              <w:t>《农业机械安全监督管理条例</w:t>
            </w:r>
            <w:r>
              <w:rPr>
                <w:rFonts w:hint="default" w:ascii="Arial" w:hAnsi="Arial" w:cs="Arial"/>
                <w:sz w:val="15"/>
                <w:szCs w:val="15"/>
              </w:rPr>
              <w:t>(2019)</w:t>
            </w:r>
            <w:r>
              <w:rPr>
                <w:rFonts w:hint="eastAsia" w:ascii="宋体" w:hAnsi="宋体" w:eastAsia="宋体" w:cs="宋体"/>
                <w:sz w:val="15"/>
                <w:szCs w:val="15"/>
              </w:rPr>
              <w:t>》第四十条第一项 农业机械安全监督管理执法人员在农田、场院等场所进行农业机械安全监督检查时，可以采取下列措施：（一）向有关单位和个人了解情况，查阅、复制有关资料；</w:t>
            </w:r>
            <w:r>
              <w:rPr>
                <w:rFonts w:hint="default" w:ascii="Arial" w:hAnsi="Arial" w:cs="Arial"/>
                <w:sz w:val="15"/>
                <w:szCs w:val="15"/>
              </w:rPr>
              <w:br w:type="textWrapping"/>
            </w:r>
            <w:r>
              <w:rPr>
                <w:rFonts w:hint="eastAsia" w:ascii="宋体" w:hAnsi="宋体" w:eastAsia="宋体" w:cs="宋体"/>
                <w:sz w:val="15"/>
                <w:szCs w:val="15"/>
              </w:rPr>
              <w:t>《农业机械安全监督管理条例</w:t>
            </w:r>
            <w:r>
              <w:rPr>
                <w:rFonts w:hint="default" w:ascii="Arial" w:hAnsi="Arial" w:cs="Arial"/>
                <w:sz w:val="15"/>
                <w:szCs w:val="15"/>
              </w:rPr>
              <w:t>(2019)</w:t>
            </w:r>
            <w:r>
              <w:rPr>
                <w:rFonts w:hint="eastAsia" w:ascii="宋体" w:hAnsi="宋体" w:eastAsia="宋体" w:cs="宋体"/>
                <w:sz w:val="15"/>
                <w:szCs w:val="15"/>
              </w:rPr>
              <w:t>》第四十条第三项 农业机械安全监督管理执法人员在农田、场院等场所进行农业机械安全监督检查时，可以采取下列措施：（三）检查危及人身财产安全的农业机械的安全状况，对存在重大事故隐患的农业机械，责令当事人立即停止作业或者停止农业机械的转移，并进行维修；</w:t>
            </w:r>
            <w:r>
              <w:rPr>
                <w:rFonts w:hint="default" w:ascii="Arial" w:hAnsi="Arial" w:cs="Arial"/>
                <w:sz w:val="15"/>
                <w:szCs w:val="15"/>
              </w:rPr>
              <w:br w:type="textWrapping"/>
            </w:r>
            <w:r>
              <w:rPr>
                <w:rFonts w:hint="eastAsia" w:ascii="宋体" w:hAnsi="宋体" w:eastAsia="宋体" w:cs="宋体"/>
                <w:sz w:val="15"/>
                <w:szCs w:val="15"/>
              </w:rPr>
              <w:t>《农业机械安全监督管理条例</w:t>
            </w:r>
            <w:r>
              <w:rPr>
                <w:rFonts w:hint="default" w:ascii="Arial" w:hAnsi="Arial" w:cs="Arial"/>
                <w:sz w:val="15"/>
                <w:szCs w:val="15"/>
              </w:rPr>
              <w:t>(2019)</w:t>
            </w:r>
            <w:r>
              <w:rPr>
                <w:rFonts w:hint="eastAsia" w:ascii="宋体" w:hAnsi="宋体" w:eastAsia="宋体" w:cs="宋体"/>
                <w:sz w:val="15"/>
                <w:szCs w:val="15"/>
              </w:rPr>
              <w:t>》第四十条第二项 农业机械安全监督管理执法人员在农田、场院等场所进行农业机械安全监督检查时，可以采取下列措施：（二）查验拖拉机、联合收割机证书、牌照及有关操作证件；</w:t>
            </w:r>
            <w:r>
              <w:rPr>
                <w:rFonts w:hint="default" w:ascii="Arial" w:hAnsi="Arial" w:cs="Arial"/>
                <w:sz w:val="15"/>
                <w:szCs w:val="15"/>
              </w:rPr>
              <w:br w:type="textWrapping"/>
            </w:r>
            <w:r>
              <w:rPr>
                <w:rFonts w:hint="eastAsia" w:ascii="宋体" w:hAnsi="宋体" w:eastAsia="宋体" w:cs="宋体"/>
                <w:sz w:val="15"/>
                <w:szCs w:val="15"/>
              </w:rPr>
              <w:t>《农业机械安全监督管理条例</w:t>
            </w:r>
            <w:r>
              <w:rPr>
                <w:rFonts w:hint="default" w:ascii="Arial" w:hAnsi="Arial" w:cs="Arial"/>
                <w:sz w:val="15"/>
                <w:szCs w:val="15"/>
              </w:rPr>
              <w:t>(2019)</w:t>
            </w:r>
            <w:r>
              <w:rPr>
                <w:rFonts w:hint="eastAsia" w:ascii="宋体" w:hAnsi="宋体" w:eastAsia="宋体" w:cs="宋体"/>
                <w:sz w:val="15"/>
                <w:szCs w:val="15"/>
              </w:rPr>
              <w:t>》第四十条第四项 农业机械安全监督管理执法人员在农田、场院等场所进行农业机械安全监督检查时，可以采取下列措施：（四）责令农业机械操作人员改正违规操作行为。</w:t>
            </w:r>
          </w:p>
        </w:tc>
      </w:tr>
      <w:tr w14:paraId="1AA818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932"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540F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5</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F202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对农业机械维修及配件经营的行政检查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2E064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《农业机械维修管理规定</w:t>
            </w:r>
            <w:r>
              <w:rPr>
                <w:rFonts w:hint="default" w:ascii="Arial" w:hAnsi="Arial" w:cs="Arial"/>
                <w:sz w:val="15"/>
                <w:szCs w:val="15"/>
              </w:rPr>
              <w:t>(2019)</w:t>
            </w:r>
            <w:r>
              <w:rPr>
                <w:rFonts w:hint="eastAsia" w:ascii="宋体" w:hAnsi="宋体" w:eastAsia="宋体" w:cs="宋体"/>
                <w:sz w:val="15"/>
                <w:szCs w:val="15"/>
              </w:rPr>
              <w:t>》第十六条 农业机械化主管部门、工商行政管理部门应当按照各自职责，密切配合，加强对农业机械维修者的从业资格、维修人员资格、维修质量、维修设备和检测仪器技术状态以及安全生产情况的监督检查。</w:t>
            </w:r>
          </w:p>
        </w:tc>
      </w:tr>
      <w:tr w14:paraId="277FD7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2467"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FB9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6</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D250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对饲料、饲料添加剂监督抽查的行政检查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FF33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《饲料和饲料添加剂管理条例</w:t>
            </w:r>
            <w:r>
              <w:rPr>
                <w:rFonts w:hint="default" w:ascii="Arial" w:hAnsi="Arial" w:cs="Arial"/>
                <w:sz w:val="15"/>
                <w:szCs w:val="15"/>
              </w:rPr>
              <w:t>(2017)</w:t>
            </w:r>
            <w:r>
              <w:rPr>
                <w:rFonts w:hint="eastAsia" w:ascii="宋体" w:hAnsi="宋体" w:eastAsia="宋体" w:cs="宋体"/>
                <w:sz w:val="15"/>
                <w:szCs w:val="15"/>
              </w:rPr>
              <w:t>》第三十二条第一款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default" w:ascii="Arial" w:hAnsi="Arial" w:cs="Arial"/>
                <w:sz w:val="15"/>
                <w:szCs w:val="15"/>
              </w:rPr>
              <w:br w:type="textWrapping"/>
            </w:r>
            <w:r>
              <w:rPr>
                <w:rFonts w:hint="eastAsia" w:ascii="宋体" w:hAnsi="宋体" w:eastAsia="宋体" w:cs="宋体"/>
                <w:sz w:val="15"/>
                <w:szCs w:val="15"/>
              </w:rPr>
              <w:t>《饲料和饲料添加剂管理条例</w:t>
            </w:r>
            <w:r>
              <w:rPr>
                <w:rFonts w:hint="default" w:ascii="Arial" w:hAnsi="Arial" w:cs="Arial"/>
                <w:sz w:val="15"/>
                <w:szCs w:val="15"/>
              </w:rPr>
              <w:t>(2017)</w:t>
            </w:r>
            <w:r>
              <w:rPr>
                <w:rFonts w:hint="eastAsia" w:ascii="宋体" w:hAnsi="宋体" w:eastAsia="宋体" w:cs="宋体"/>
                <w:sz w:val="15"/>
                <w:szCs w:val="15"/>
              </w:rPr>
              <w:t>》第三十二条第二款 国务院农业行政主管部门和省、自治区、直辖市人民政府饲料管理部门应当按照职责权限公布监督抽查结果，并可以公布具有不良记录的饲料、饲料添加剂生产企业、经营者名单。</w:t>
            </w:r>
          </w:p>
        </w:tc>
      </w:tr>
      <w:tr w14:paraId="0AEE1A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546"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CD50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7</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130B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对兽药质量监督抽查的行政检查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038573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《兽药管理条例</w:t>
            </w:r>
            <w:r>
              <w:rPr>
                <w:rFonts w:hint="default" w:ascii="Arial" w:hAnsi="Arial" w:cs="Arial"/>
                <w:sz w:val="15"/>
                <w:szCs w:val="15"/>
              </w:rPr>
              <w:t>(2020)</w:t>
            </w:r>
            <w:r>
              <w:rPr>
                <w:rFonts w:hint="eastAsia" w:ascii="宋体" w:hAnsi="宋体" w:eastAsia="宋体" w:cs="宋体"/>
                <w:sz w:val="15"/>
                <w:szCs w:val="15"/>
              </w:rPr>
              <w:t>》第十九条第一款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default" w:ascii="Arial" w:hAnsi="Arial" w:cs="Arial"/>
                <w:sz w:val="15"/>
                <w:szCs w:val="15"/>
              </w:rPr>
              <w:br w:type="textWrapping"/>
            </w:r>
            <w:r>
              <w:rPr>
                <w:rFonts w:hint="eastAsia" w:ascii="宋体" w:hAnsi="宋体" w:eastAsia="宋体" w:cs="宋体"/>
                <w:sz w:val="15"/>
                <w:szCs w:val="15"/>
              </w:rPr>
              <w:t>《兽药管理条例</w:t>
            </w:r>
            <w:r>
              <w:rPr>
                <w:rFonts w:hint="default" w:ascii="Arial" w:hAnsi="Arial" w:cs="Arial"/>
                <w:sz w:val="15"/>
                <w:szCs w:val="15"/>
              </w:rPr>
              <w:t>(2020)</w:t>
            </w:r>
            <w:r>
              <w:rPr>
                <w:rFonts w:hint="eastAsia" w:ascii="宋体" w:hAnsi="宋体" w:eastAsia="宋体" w:cs="宋体"/>
                <w:sz w:val="15"/>
                <w:szCs w:val="15"/>
              </w:rPr>
              <w:t>》第十九条第二款 强制免疫所需兽用生物制品，由国务院兽医行政管理部门指定的企业生产。</w:t>
            </w:r>
          </w:p>
        </w:tc>
      </w:tr>
      <w:tr w14:paraId="06834B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853"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0335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8</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CE7C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对畜禽饲养环境、种畜禽质量、畜禽交易与运输、畜禽屠宰以及饲料、饲料添加剂、兽药等投入品的生产、经营、使用的监督管理的行政检查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91224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《中华人民共和国畜牧法</w:t>
            </w:r>
            <w:r>
              <w:rPr>
                <w:rFonts w:hint="default" w:ascii="Arial" w:hAnsi="Arial" w:cs="Arial"/>
                <w:sz w:val="15"/>
                <w:szCs w:val="15"/>
              </w:rPr>
              <w:t>(2022)</w:t>
            </w:r>
            <w:r>
              <w:rPr>
                <w:rFonts w:hint="eastAsia" w:ascii="宋体" w:hAnsi="宋体" w:eastAsia="宋体" w:cs="宋体"/>
                <w:sz w:val="15"/>
                <w:szCs w:val="15"/>
              </w:rPr>
              <w:t>》第七十一条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tc>
      </w:tr>
      <w:tr w14:paraId="4E7C0D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1239"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8001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sz w:val="15"/>
                <w:szCs w:val="15"/>
                <w:lang w:val="en-US" w:eastAsia="zh-CN"/>
              </w:rPr>
            </w:pPr>
            <w:r>
              <w:rPr>
                <w:rFonts w:hint="eastAsia" w:ascii="宋体" w:hAnsi="宋体" w:eastAsia="宋体" w:cs="宋体"/>
                <w:sz w:val="15"/>
                <w:szCs w:val="15"/>
                <w:lang w:val="en-US" w:eastAsia="zh-CN"/>
              </w:rPr>
              <w:t>9</w:t>
            </w:r>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803F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对种子生产经营场所进行的行政检查</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030D4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《中华人民共和国种子法</w:t>
            </w:r>
            <w:r>
              <w:rPr>
                <w:rFonts w:hint="default" w:ascii="Arial" w:hAnsi="Arial" w:cs="Arial"/>
                <w:sz w:val="15"/>
                <w:szCs w:val="15"/>
              </w:rPr>
              <w:t>(2021)</w:t>
            </w:r>
            <w:r>
              <w:rPr>
                <w:rFonts w:hint="eastAsia" w:ascii="宋体" w:hAnsi="宋体" w:eastAsia="宋体" w:cs="宋体"/>
                <w:sz w:val="15"/>
                <w:szCs w:val="15"/>
              </w:rPr>
              <w:t>》第四十九条第一款第一项 农业农村、林业草原主管部门是种子行政执法机关。种子执法人员依法执行公务时应当出示行政执法证件。农业农村、林业草原主管部门依法履行种子监督检查职责时，有权采取下列措施：（一）进入生产经营场所进行现场检查；</w:t>
            </w:r>
          </w:p>
        </w:tc>
      </w:tr>
      <w:tr w14:paraId="116EC9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rPr>
          <w:trHeight w:val="942" w:hRule="atLeast"/>
        </w:trPr>
        <w:tc>
          <w:tcPr>
            <w:tcW w:w="623"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181D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10</w:t>
            </w:r>
            <w:bookmarkStart w:id="0" w:name="_GoBack"/>
            <w:bookmarkEnd w:id="0"/>
          </w:p>
        </w:tc>
        <w:tc>
          <w:tcPr>
            <w:tcW w:w="1890"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314B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对畜牧业的监督管理</w:t>
            </w:r>
          </w:p>
        </w:tc>
        <w:tc>
          <w:tcPr>
            <w:tcW w:w="5966"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E409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Calibri" w:hAnsi="Calibri" w:cs="Calibri"/>
                <w:sz w:val="16"/>
                <w:szCs w:val="16"/>
              </w:rPr>
            </w:pPr>
            <w:r>
              <w:rPr>
                <w:rFonts w:hint="eastAsia" w:ascii="宋体" w:hAnsi="宋体" w:eastAsia="宋体" w:cs="宋体"/>
                <w:sz w:val="15"/>
                <w:szCs w:val="15"/>
              </w:rPr>
              <w:t>《中华人民共和国畜牧法</w:t>
            </w:r>
            <w:r>
              <w:rPr>
                <w:rFonts w:hint="default" w:ascii="Arial" w:hAnsi="Arial" w:cs="Arial"/>
                <w:sz w:val="15"/>
                <w:szCs w:val="15"/>
              </w:rPr>
              <w:t>(2022)</w:t>
            </w:r>
            <w:r>
              <w:rPr>
                <w:rFonts w:hint="eastAsia" w:ascii="宋体" w:hAnsi="宋体" w:eastAsia="宋体" w:cs="宋体"/>
                <w:sz w:val="15"/>
                <w:szCs w:val="15"/>
              </w:rPr>
              <w:t>》第五条第一款 国务院农业农村主管部门负责全国畜牧业的监督管理工作。县级以上地方人民政府农业农村主管部门负责本行政区域内的畜牧业监督管理工作。</w:t>
            </w:r>
          </w:p>
        </w:tc>
      </w:tr>
    </w:tbl>
    <w:p w14:paraId="0DBA01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61E0"/>
    <w:rsid w:val="1D5018D2"/>
    <w:rsid w:val="26D86EC2"/>
    <w:rsid w:val="48576559"/>
    <w:rsid w:val="74227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2025-08-04T08:58:00Z</dcterms:created>
  <dc:creator>Administrator</dc:creator>
  <cp:lastModifiedBy>木头心 °</cp:lastModifiedBy>
  <dcterms:modified xsi:type="dcterms:W3CDTF">2025-08-04T09:08:40Z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F8E22BFBD42D4773A5CDCB5040B1B2EC_12</vt:lpwstr>
  </property>
</Properties>
</file>