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7469"/>
      <w:bookmarkStart w:id="1" w:name="_Toc7402"/>
      <w:bookmarkStart w:id="2" w:name="_Toc22828"/>
      <w:bookmarkStart w:id="3" w:name="_Toc5721"/>
      <w:bookmarkStart w:id="4" w:name="_Toc25229"/>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sz w:val="44"/>
          <w:szCs w:val="44"/>
          <w:highlight w:val="none"/>
          <w:lang w:val="en-US" w:eastAsia="zh-CN"/>
        </w:rPr>
      </w:pPr>
    </w:p>
    <w:p>
      <w:pPr>
        <w:pStyle w:val="2"/>
        <w:rPr>
          <w:rFonts w:hint="eastAsia" w:ascii="宋体" w:hAnsi="宋体" w:eastAsia="宋体" w:cs="宋体"/>
          <w:b/>
          <w:bCs/>
          <w:sz w:val="44"/>
          <w:szCs w:val="44"/>
          <w:highlight w:val="none"/>
          <w:lang w:val="en-US" w:eastAsia="zh-CN"/>
        </w:rPr>
      </w:pPr>
    </w:p>
    <w:p>
      <w:pPr>
        <w:pStyle w:val="4"/>
        <w:rPr>
          <w:rFonts w:hint="eastAsia"/>
          <w:lang w:val="en-US" w:eastAsia="zh-CN"/>
        </w:rPr>
      </w:pPr>
    </w:p>
    <w:p>
      <w:pPr>
        <w:pStyle w:val="5"/>
        <w:rPr>
          <w:rFonts w:hint="eastAsia"/>
          <w:lang w:val="en-US" w:eastAsia="zh-CN"/>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b w:val="0"/>
          <w:bCs w:val="0"/>
          <w:sz w:val="44"/>
          <w:szCs w:val="44"/>
          <w:highlight w:val="none"/>
          <w:lang w:val="en-US" w:eastAsia="zh-CN"/>
        </w:rPr>
      </w:pPr>
      <w:bookmarkStart w:id="5" w:name="_Toc7191"/>
      <w:r>
        <w:rPr>
          <w:rFonts w:hint="eastAsia" w:ascii="方正小标宋简体" w:hAnsi="方正小标宋简体" w:eastAsia="方正小标宋简体" w:cs="方正小标宋简体"/>
          <w:b w:val="0"/>
          <w:bCs w:val="0"/>
          <w:sz w:val="44"/>
          <w:szCs w:val="44"/>
          <w:highlight w:val="none"/>
          <w:lang w:val="en-US" w:eastAsia="zh-CN"/>
        </w:rPr>
        <w:t>右玉县“十四五”消防救援事业</w:t>
      </w:r>
      <w:bookmarkEnd w:id="5"/>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val="en-US" w:eastAsia="zh-CN"/>
        </w:rPr>
        <w:t>发展规划</w:t>
      </w:r>
    </w:p>
    <w:p>
      <w:pPr>
        <w:pStyle w:val="21"/>
        <w:rPr>
          <w:rFonts w:hint="default"/>
          <w:highlight w:val="none"/>
          <w:lang w:eastAsia="zh-CN"/>
        </w:rPr>
      </w:pPr>
      <w:bookmarkStart w:id="81" w:name="_GoBack"/>
      <w:bookmarkEnd w:id="81"/>
    </w:p>
    <w:p>
      <w:pPr>
        <w:pStyle w:val="21"/>
        <w:rPr>
          <w:rFonts w:hint="default"/>
          <w:highlight w:val="none"/>
          <w:lang w:eastAsia="zh-CN"/>
        </w:rPr>
      </w:pPr>
    </w:p>
    <w:p>
      <w:pPr>
        <w:pStyle w:val="21"/>
        <w:rPr>
          <w:rFonts w:hint="default"/>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sz w:val="32"/>
          <w:szCs w:val="32"/>
          <w:highlight w:val="none"/>
          <w:lang w:eastAsia="zh-CN"/>
        </w:rPr>
      </w:pPr>
    </w:p>
    <w:p>
      <w:pPr>
        <w:bidi w:val="0"/>
        <w:spacing w:line="480" w:lineRule="auto"/>
        <w:jc w:val="center"/>
        <w:rPr>
          <w:rFonts w:hint="eastAsia" w:ascii="宋体" w:hAnsi="宋体" w:eastAsia="宋体" w:cs="宋体"/>
          <w:b/>
          <w:bCs/>
          <w:sz w:val="44"/>
          <w:szCs w:val="44"/>
          <w:highlight w:val="none"/>
        </w:rPr>
      </w:pPr>
      <w:bookmarkStart w:id="6" w:name="_Toc5427"/>
      <w:bookmarkStart w:id="7" w:name="_Toc18255"/>
      <w:bookmarkStart w:id="8" w:name="_Toc4683"/>
      <w:bookmarkStart w:id="9" w:name="_Toc4286"/>
      <w:bookmarkStart w:id="10" w:name="_Toc7356"/>
      <w:bookmarkStart w:id="11" w:name="_Toc18675"/>
      <w:bookmarkStart w:id="12" w:name="_Toc28313"/>
    </w:p>
    <w:p>
      <w:pPr>
        <w:bidi w:val="0"/>
        <w:spacing w:line="48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录</w:t>
      </w:r>
      <w:bookmarkEnd w:id="6"/>
      <w:bookmarkEnd w:id="7"/>
      <w:bookmarkEnd w:id="8"/>
      <w:bookmarkEnd w:id="9"/>
      <w:bookmarkEnd w:id="10"/>
      <w:bookmarkEnd w:id="11"/>
      <w:bookmarkEnd w:id="12"/>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"1-2"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_Toc26488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eastAsia="zh-CN"/>
        </w:rPr>
        <w:t>第一章</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规划背景</w:t>
      </w:r>
      <w:r>
        <w:rPr>
          <w:sz w:val="28"/>
          <w:szCs w:val="28"/>
        </w:rPr>
        <w:tab/>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_Toc3080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一、“十四五”时期</w:t>
      </w:r>
      <w:r>
        <w:rPr>
          <w:rFonts w:hint="eastAsia" w:ascii="仿宋_GB2312" w:hAnsi="仿宋_GB2312" w:eastAsia="仿宋_GB2312" w:cs="仿宋_GB2312"/>
          <w:bCs/>
          <w:sz w:val="28"/>
          <w:szCs w:val="28"/>
          <w:highlight w:val="none"/>
          <w:lang w:eastAsia="zh-CN"/>
        </w:rPr>
        <w:t>简述</w:t>
      </w:r>
      <w:r>
        <w:rPr>
          <w:sz w:val="28"/>
          <w:szCs w:val="28"/>
        </w:rPr>
        <w:tab/>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_Toc18156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eastAsia="zh-CN"/>
        </w:rPr>
        <w:t>二</w:t>
      </w:r>
      <w:r>
        <w:rPr>
          <w:rFonts w:hint="eastAsia" w:ascii="仿宋_GB2312" w:hAnsi="仿宋_GB2312" w:eastAsia="仿宋_GB2312" w:cs="仿宋_GB2312"/>
          <w:bCs/>
          <w:sz w:val="28"/>
          <w:szCs w:val="28"/>
          <w:highlight w:val="none"/>
        </w:rPr>
        <w:t>、国民经济和社会发展“十四五”</w:t>
      </w:r>
      <w:r>
        <w:rPr>
          <w:rFonts w:hint="eastAsia" w:ascii="仿宋_GB2312" w:hAnsi="仿宋_GB2312" w:eastAsia="仿宋_GB2312" w:cs="仿宋_GB2312"/>
          <w:bCs/>
          <w:sz w:val="28"/>
          <w:szCs w:val="28"/>
          <w:highlight w:val="none"/>
          <w:lang w:eastAsia="zh-CN"/>
        </w:rPr>
        <w:t>规划摘要</w:t>
      </w:r>
      <w:r>
        <w:rPr>
          <w:sz w:val="28"/>
          <w:szCs w:val="28"/>
        </w:rPr>
        <w:tab/>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_Toc31098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第二章  总体思路</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_Toc24918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一、指导思想</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_Toc28574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eastAsia="zh-CN"/>
        </w:rPr>
        <w:t>二</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eastAsia="zh-CN"/>
        </w:rPr>
        <w:t>编制依据</w:t>
      </w:r>
      <w:r>
        <w:rPr>
          <w:sz w:val="28"/>
          <w:szCs w:val="28"/>
        </w:rPr>
        <w:tab/>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_Toc26078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val="en-US" w:eastAsia="zh-CN"/>
        </w:rPr>
        <w:t>三</w:t>
      </w:r>
      <w:r>
        <w:rPr>
          <w:rFonts w:hint="eastAsia" w:ascii="仿宋_GB2312" w:hAnsi="仿宋_GB2312" w:eastAsia="仿宋_GB2312" w:cs="仿宋_GB2312"/>
          <w:bCs/>
          <w:sz w:val="28"/>
          <w:szCs w:val="28"/>
          <w:highlight w:val="none"/>
          <w:lang w:eastAsia="zh-CN"/>
        </w:rPr>
        <w:t>、规划期限</w:t>
      </w:r>
      <w:r>
        <w:rPr>
          <w:sz w:val="28"/>
          <w:szCs w:val="28"/>
        </w:rPr>
        <w:tab/>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_Toc1988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val="en-US" w:eastAsia="zh-CN"/>
        </w:rPr>
        <w:t>四</w:t>
      </w:r>
      <w:r>
        <w:rPr>
          <w:rFonts w:hint="eastAsia" w:ascii="仿宋_GB2312" w:hAnsi="仿宋_GB2312" w:eastAsia="仿宋_GB2312" w:cs="仿宋_GB2312"/>
          <w:bCs/>
          <w:sz w:val="28"/>
          <w:szCs w:val="28"/>
          <w:highlight w:val="none"/>
        </w:rPr>
        <w:t>、基本原则</w:t>
      </w:r>
      <w:r>
        <w:rPr>
          <w:sz w:val="28"/>
          <w:szCs w:val="28"/>
        </w:rPr>
        <w:tab/>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_Toc7253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val="en-US" w:eastAsia="zh-CN"/>
        </w:rPr>
        <w:t>五</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主要</w:t>
      </w:r>
      <w:r>
        <w:rPr>
          <w:rFonts w:hint="eastAsia" w:ascii="仿宋_GB2312" w:hAnsi="仿宋_GB2312" w:eastAsia="仿宋_GB2312" w:cs="仿宋_GB2312"/>
          <w:bCs/>
          <w:sz w:val="28"/>
          <w:szCs w:val="28"/>
          <w:highlight w:val="none"/>
        </w:rPr>
        <w:t>目标</w:t>
      </w:r>
      <w:r>
        <w:rPr>
          <w:sz w:val="28"/>
          <w:szCs w:val="28"/>
        </w:rPr>
        <w:tab/>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_Toc5961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lang w:eastAsia="zh-CN"/>
        </w:rPr>
        <w:t>第三章</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 xml:space="preserve"> 区域概况</w:t>
      </w:r>
      <w:r>
        <w:rPr>
          <w:sz w:val="28"/>
          <w:szCs w:val="28"/>
        </w:rPr>
        <w:tab/>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_Toc17960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一、</w:t>
      </w:r>
      <w:r>
        <w:rPr>
          <w:rFonts w:hint="eastAsia" w:ascii="仿宋_GB2312" w:hAnsi="仿宋_GB2312" w:eastAsia="仿宋_GB2312" w:cs="仿宋_GB2312"/>
          <w:bCs/>
          <w:sz w:val="28"/>
          <w:szCs w:val="28"/>
          <w:highlight w:val="none"/>
          <w:lang w:eastAsia="zh-CN"/>
        </w:rPr>
        <w:t>地理位置</w:t>
      </w:r>
      <w:r>
        <w:rPr>
          <w:sz w:val="28"/>
          <w:szCs w:val="28"/>
        </w:rPr>
        <w:tab/>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_Toc15687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eastAsia="zh-CN"/>
        </w:rPr>
        <w:t>二</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eastAsia="zh-CN"/>
        </w:rPr>
        <w:t>行政区划</w:t>
      </w:r>
      <w:r>
        <w:rPr>
          <w:sz w:val="28"/>
          <w:szCs w:val="28"/>
        </w:rPr>
        <w:tab/>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_Toc25572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eastAsia="zh-CN"/>
        </w:rPr>
        <w:t>三</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eastAsia="zh-CN"/>
        </w:rPr>
        <w:t>地形地貌</w:t>
      </w:r>
      <w:r>
        <w:rPr>
          <w:sz w:val="28"/>
          <w:szCs w:val="28"/>
        </w:rPr>
        <w:tab/>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_Toc18058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val="en-US" w:eastAsia="zh-CN"/>
        </w:rPr>
        <w:t>四</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气候</w:t>
      </w:r>
      <w:r>
        <w:rPr>
          <w:rFonts w:hint="eastAsia" w:ascii="仿宋_GB2312" w:hAnsi="仿宋_GB2312" w:eastAsia="仿宋_GB2312" w:cs="仿宋_GB2312"/>
          <w:bCs/>
          <w:sz w:val="28"/>
          <w:szCs w:val="28"/>
          <w:highlight w:val="none"/>
          <w:lang w:eastAsia="zh-CN"/>
        </w:rPr>
        <w:t>条件</w:t>
      </w:r>
      <w:r>
        <w:rPr>
          <w:sz w:val="28"/>
          <w:szCs w:val="28"/>
        </w:rPr>
        <w:tab/>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_Toc27603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章  消防救援现状</w:t>
      </w:r>
      <w:r>
        <w:rPr>
          <w:sz w:val="28"/>
          <w:szCs w:val="28"/>
        </w:rPr>
        <w:tab/>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_Toc25146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一、“十三五”期间消防</w:t>
      </w:r>
      <w:r>
        <w:rPr>
          <w:rFonts w:hint="eastAsia" w:ascii="仿宋_GB2312" w:hAnsi="仿宋_GB2312" w:eastAsia="仿宋_GB2312" w:cs="仿宋_GB2312"/>
          <w:sz w:val="28"/>
          <w:szCs w:val="28"/>
          <w:highlight w:val="none"/>
          <w:lang w:val="en-US" w:eastAsia="zh-CN"/>
        </w:rPr>
        <w:t>救援</w:t>
      </w:r>
      <w:r>
        <w:rPr>
          <w:rFonts w:hint="eastAsia" w:ascii="仿宋_GB2312" w:hAnsi="仿宋_GB2312" w:eastAsia="仿宋_GB2312" w:cs="仿宋_GB2312"/>
          <w:sz w:val="28"/>
          <w:szCs w:val="28"/>
          <w:highlight w:val="none"/>
        </w:rPr>
        <w:t>事业发展成果</w:t>
      </w:r>
      <w:r>
        <w:rPr>
          <w:sz w:val="28"/>
          <w:szCs w:val="28"/>
        </w:rPr>
        <w:tab/>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_Toc8820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二、消防</w:t>
      </w:r>
      <w:r>
        <w:rPr>
          <w:rFonts w:hint="eastAsia" w:ascii="仿宋_GB2312" w:hAnsi="仿宋_GB2312" w:eastAsia="仿宋_GB2312" w:cs="仿宋_GB2312"/>
          <w:bCs/>
          <w:sz w:val="28"/>
          <w:szCs w:val="28"/>
          <w:highlight w:val="none"/>
          <w:lang w:val="en-US" w:eastAsia="zh-CN"/>
        </w:rPr>
        <w:t>救援</w:t>
      </w:r>
      <w:r>
        <w:rPr>
          <w:rFonts w:hint="eastAsia" w:ascii="仿宋_GB2312" w:hAnsi="仿宋_GB2312" w:eastAsia="仿宋_GB2312" w:cs="仿宋_GB2312"/>
          <w:bCs/>
          <w:sz w:val="28"/>
          <w:szCs w:val="28"/>
          <w:highlight w:val="none"/>
        </w:rPr>
        <w:t>工作存在的主要问题</w:t>
      </w:r>
      <w:r>
        <w:rPr>
          <w:sz w:val="28"/>
          <w:szCs w:val="28"/>
        </w:rPr>
        <w:tab/>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7</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_Toc13540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章  主要任务</w:t>
      </w:r>
      <w:r>
        <w:rPr>
          <w:sz w:val="28"/>
          <w:szCs w:val="28"/>
        </w:rPr>
        <w:tab/>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9</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_Toc3049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一、推动消防安全责任制落实</w:t>
      </w:r>
      <w:r>
        <w:rPr>
          <w:sz w:val="28"/>
          <w:szCs w:val="28"/>
        </w:rPr>
        <w:tab/>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9</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_Toc1226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二、全面加强消防安全监管</w:t>
      </w:r>
      <w:r>
        <w:rPr>
          <w:sz w:val="28"/>
          <w:szCs w:val="28"/>
        </w:rPr>
        <w:tab/>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1</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_Toc25992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三、提升综合应急救援能力</w:t>
      </w:r>
      <w:r>
        <w:rPr>
          <w:sz w:val="28"/>
          <w:szCs w:val="28"/>
        </w:rPr>
        <w:tab/>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4</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_Toc20891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四、强化信息科技深度应用</w:t>
      </w:r>
      <w:r>
        <w:rPr>
          <w:sz w:val="28"/>
          <w:szCs w:val="28"/>
        </w:rPr>
        <w:tab/>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6</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_Toc20781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五、优化消防人文环境</w:t>
      </w:r>
      <w:r>
        <w:rPr>
          <w:sz w:val="28"/>
          <w:szCs w:val="28"/>
        </w:rPr>
        <w:tab/>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7</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_Toc31492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rPr>
        <w:t>章  重点工程</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0</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_Toc26635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一、公共消防基础设施建设</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0</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_Toc29884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val="en-US" w:eastAsia="zh-CN"/>
        </w:rPr>
        <w:t>二、消防队站建设</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1</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_Toc22793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val="en-US" w:eastAsia="zh-CN"/>
        </w:rPr>
        <w:t>三、消防车辆配备</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3</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_Toc15349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四、消防装备建设</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5</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_Toc5863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五、多种形式消防队伍建设</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8</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_Toc8541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lang w:val="en-US" w:eastAsia="zh-CN"/>
        </w:rPr>
        <w:t>六</w:t>
      </w:r>
      <w:r>
        <w:rPr>
          <w:rFonts w:hint="eastAsia" w:ascii="仿宋_GB2312" w:hAnsi="仿宋_GB2312" w:eastAsia="仿宋_GB2312" w:cs="仿宋_GB2312"/>
          <w:bCs/>
          <w:sz w:val="28"/>
          <w:szCs w:val="28"/>
          <w:highlight w:val="none"/>
        </w:rPr>
        <w:t>、消防专项规划编制与实施</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9</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_Toc31944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第</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章  实施责任和保障措施</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9</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_Toc21520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一、强化组织领导</w:t>
      </w:r>
      <w:r>
        <w:rPr>
          <w:sz w:val="28"/>
          <w:szCs w:val="28"/>
        </w:rPr>
        <w:tab/>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9</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_Toc17363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二、强化经费保障</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0</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_Toc15654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三、强化监督检查</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1</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0" w:firstLineChars="0"/>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_Toc15109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bCs/>
          <w:sz w:val="28"/>
          <w:szCs w:val="28"/>
          <w:highlight w:val="none"/>
        </w:rPr>
        <w:t>四、强化工作问责</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2</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_Toc30928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附</w:t>
      </w:r>
      <w:r>
        <w:rPr>
          <w:rFonts w:hint="eastAsia" w:ascii="仿宋_GB2312" w:hAnsi="仿宋_GB2312" w:eastAsia="仿宋_GB2312" w:cs="仿宋_GB2312"/>
          <w:sz w:val="28"/>
          <w:szCs w:val="28"/>
          <w:highlight w:val="none"/>
          <w:lang w:val="en-US" w:eastAsia="zh-CN"/>
        </w:rPr>
        <w:t>表1</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右玉县“十四五”期间消防救援队站（业务用房）</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规划建设一览表</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4</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_Toc31340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附</w:t>
      </w:r>
      <w:r>
        <w:rPr>
          <w:rFonts w:hint="eastAsia" w:ascii="仿宋_GB2312" w:hAnsi="仿宋_GB2312" w:eastAsia="仿宋_GB2312" w:cs="仿宋_GB2312"/>
          <w:sz w:val="28"/>
          <w:szCs w:val="28"/>
          <w:highlight w:val="none"/>
          <w:lang w:val="en-US" w:eastAsia="zh-CN"/>
        </w:rPr>
        <w:t>表2</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右玉县新城镇（中心城区）“十四五”期间市政</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消火栓、消防水鹤</w:t>
      </w:r>
      <w:r>
        <w:rPr>
          <w:rFonts w:hint="eastAsia" w:ascii="仿宋_GB2312" w:hAnsi="仿宋_GB2312" w:eastAsia="仿宋_GB2312" w:cs="仿宋_GB2312"/>
          <w:sz w:val="28"/>
          <w:szCs w:val="28"/>
          <w:highlight w:val="none"/>
          <w:lang w:val="en-US" w:eastAsia="zh-CN"/>
        </w:rPr>
        <w:t>新建维修</w:t>
      </w:r>
      <w:r>
        <w:rPr>
          <w:rFonts w:hint="eastAsia" w:ascii="仿宋_GB2312" w:hAnsi="仿宋_GB2312" w:eastAsia="仿宋_GB2312" w:cs="仿宋_GB2312"/>
          <w:sz w:val="28"/>
          <w:szCs w:val="28"/>
          <w:highlight w:val="none"/>
          <w:lang w:eastAsia="zh-CN"/>
        </w:rPr>
        <w:t>一览表</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5</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_Toc24849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附</w:t>
      </w:r>
      <w:r>
        <w:rPr>
          <w:rFonts w:hint="eastAsia" w:ascii="仿宋_GB2312" w:hAnsi="仿宋_GB2312" w:eastAsia="仿宋_GB2312" w:cs="仿宋_GB2312"/>
          <w:sz w:val="28"/>
          <w:szCs w:val="28"/>
          <w:highlight w:val="none"/>
          <w:lang w:val="en-US" w:eastAsia="zh-CN"/>
        </w:rPr>
        <w:t>表3</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右玉县“十四五”期间消防救援队伍执勤车辆</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建设规划表</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6</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_Toc21859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附</w:t>
      </w:r>
      <w:r>
        <w:rPr>
          <w:rFonts w:hint="eastAsia" w:ascii="仿宋_GB2312" w:hAnsi="仿宋_GB2312" w:eastAsia="仿宋_GB2312" w:cs="仿宋_GB2312"/>
          <w:sz w:val="28"/>
          <w:szCs w:val="28"/>
          <w:highlight w:val="none"/>
          <w:lang w:val="en-US" w:eastAsia="zh-CN"/>
        </w:rPr>
        <w:t>表4</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右玉县“十四五”期间乡镇</w:t>
      </w:r>
      <w:r>
        <w:rPr>
          <w:rFonts w:hint="eastAsia" w:ascii="仿宋_GB2312" w:hAnsi="仿宋_GB2312" w:eastAsia="仿宋_GB2312" w:cs="仿宋_GB2312"/>
          <w:sz w:val="28"/>
          <w:szCs w:val="28"/>
          <w:highlight w:val="none"/>
          <w:lang w:val="en-US" w:eastAsia="zh-CN"/>
        </w:rPr>
        <w:t>专职</w:t>
      </w:r>
      <w:r>
        <w:rPr>
          <w:rFonts w:hint="eastAsia" w:ascii="仿宋_GB2312" w:hAnsi="仿宋_GB2312" w:eastAsia="仿宋_GB2312" w:cs="仿宋_GB2312"/>
          <w:sz w:val="28"/>
          <w:szCs w:val="28"/>
          <w:highlight w:val="none"/>
          <w:lang w:eastAsia="zh-CN"/>
        </w:rPr>
        <w:t>消防员组建</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一览表</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7</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_Toc32670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附</w:t>
      </w:r>
      <w:r>
        <w:rPr>
          <w:rFonts w:hint="eastAsia" w:ascii="仿宋_GB2312" w:hAnsi="仿宋_GB2312" w:eastAsia="仿宋_GB2312" w:cs="仿宋_GB2312"/>
          <w:sz w:val="28"/>
          <w:szCs w:val="28"/>
          <w:highlight w:val="none"/>
          <w:lang w:val="en-US" w:eastAsia="zh-CN"/>
        </w:rPr>
        <w:t>表5</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右玉县现状消火栓统计表</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8</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_Toc11144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附</w:t>
      </w:r>
      <w:r>
        <w:rPr>
          <w:rFonts w:hint="eastAsia" w:ascii="仿宋_GB2312" w:hAnsi="仿宋_GB2312" w:eastAsia="仿宋_GB2312" w:cs="仿宋_GB2312"/>
          <w:sz w:val="28"/>
          <w:szCs w:val="28"/>
          <w:highlight w:val="none"/>
          <w:lang w:val="en-US" w:eastAsia="zh-CN"/>
        </w:rPr>
        <w:t>表6</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右玉县现状</w:t>
      </w:r>
      <w:r>
        <w:rPr>
          <w:rFonts w:hint="eastAsia" w:ascii="仿宋_GB2312" w:hAnsi="仿宋_GB2312" w:eastAsia="仿宋_GB2312" w:cs="仿宋_GB2312"/>
          <w:sz w:val="28"/>
          <w:szCs w:val="28"/>
          <w:highlight w:val="none"/>
        </w:rPr>
        <w:t>消防</w:t>
      </w:r>
      <w:r>
        <w:rPr>
          <w:rFonts w:hint="eastAsia" w:ascii="仿宋_GB2312" w:hAnsi="仿宋_GB2312" w:eastAsia="仿宋_GB2312" w:cs="仿宋_GB2312"/>
          <w:sz w:val="28"/>
          <w:szCs w:val="28"/>
          <w:highlight w:val="none"/>
          <w:lang w:val="en-US" w:eastAsia="zh-CN"/>
        </w:rPr>
        <w:t>水鹤</w:t>
      </w:r>
      <w:r>
        <w:rPr>
          <w:rFonts w:hint="eastAsia" w:ascii="仿宋_GB2312" w:hAnsi="仿宋_GB2312" w:eastAsia="仿宋_GB2312" w:cs="仿宋_GB2312"/>
          <w:sz w:val="28"/>
          <w:szCs w:val="28"/>
          <w:highlight w:val="none"/>
          <w:lang w:eastAsia="zh-CN"/>
        </w:rPr>
        <w:t>统计表</w:t>
      </w:r>
      <w:r>
        <w:rPr>
          <w:sz w:val="28"/>
          <w:szCs w:val="28"/>
        </w:rPr>
        <w:tab/>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val="en-US" w:eastAsia="zh-CN"/>
        </w:rPr>
        <w:t>9</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附表7  </w:t>
      </w:r>
      <w:r>
        <w:rPr>
          <w:rFonts w:hint="eastAsia" w:ascii="仿宋_GB2312" w:hAnsi="仿宋_GB2312" w:eastAsia="仿宋_GB2312" w:cs="仿宋_GB2312"/>
          <w:kern w:val="2"/>
          <w:sz w:val="28"/>
          <w:szCs w:val="28"/>
          <w:highlight w:val="none"/>
          <w:lang w:val="en-US" w:eastAsia="zh-CN" w:bidi="ar-SA"/>
        </w:rPr>
        <w:t>右玉县“十四五”期间新城镇（中心城区）</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消防救援队站灭火器材配备一览表</w:t>
      </w:r>
      <w:r>
        <w:rPr>
          <w:sz w:val="28"/>
          <w:szCs w:val="28"/>
        </w:rPr>
        <w:tab/>
      </w:r>
      <w:r>
        <w:rPr>
          <w:rFonts w:hint="eastAsia" w:ascii="仿宋_GB2312" w:hAnsi="仿宋_GB2312" w:eastAsia="仿宋_GB2312" w:cs="仿宋_GB2312"/>
          <w:sz w:val="28"/>
          <w:szCs w:val="28"/>
          <w:highlight w:val="none"/>
          <w:lang w:val="en-US" w:eastAsia="zh-CN"/>
        </w:rPr>
        <w:t>53</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附表8  </w:t>
      </w:r>
      <w:r>
        <w:rPr>
          <w:rFonts w:hint="eastAsia" w:ascii="仿宋_GB2312" w:hAnsi="仿宋_GB2312" w:eastAsia="仿宋_GB2312" w:cs="仿宋_GB2312"/>
          <w:kern w:val="2"/>
          <w:sz w:val="28"/>
          <w:szCs w:val="28"/>
          <w:highlight w:val="none"/>
          <w:lang w:val="en-US" w:eastAsia="zh-CN" w:bidi="ar-SA"/>
        </w:rPr>
        <w:t>右玉县“十四五”期间新城镇（中心城区）</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消防救援队站抢险救援器材配备一览表</w:t>
      </w:r>
      <w:r>
        <w:rPr>
          <w:sz w:val="28"/>
          <w:szCs w:val="28"/>
        </w:rPr>
        <w:tab/>
      </w:r>
      <w:r>
        <w:rPr>
          <w:rFonts w:hint="eastAsia" w:ascii="仿宋_GB2312" w:hAnsi="仿宋_GB2312" w:eastAsia="仿宋_GB2312" w:cs="仿宋_GB2312"/>
          <w:sz w:val="28"/>
          <w:szCs w:val="28"/>
          <w:highlight w:val="none"/>
          <w:lang w:val="en-US" w:eastAsia="zh-CN"/>
        </w:rPr>
        <w:t>54</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附表9  </w:t>
      </w:r>
      <w:r>
        <w:rPr>
          <w:rFonts w:hint="eastAsia" w:ascii="仿宋_GB2312" w:hAnsi="仿宋_GB2312" w:eastAsia="仿宋_GB2312" w:cs="仿宋_GB2312"/>
          <w:kern w:val="2"/>
          <w:sz w:val="28"/>
          <w:szCs w:val="28"/>
          <w:highlight w:val="none"/>
          <w:lang w:val="en-US" w:eastAsia="zh-CN" w:bidi="ar-SA"/>
        </w:rPr>
        <w:t>右玉县“十四五”期间消防救援专业队新增</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消防装备一览表</w:t>
      </w:r>
      <w:r>
        <w:rPr>
          <w:sz w:val="28"/>
          <w:szCs w:val="28"/>
        </w:rPr>
        <w:tab/>
      </w:r>
      <w:r>
        <w:rPr>
          <w:rFonts w:hint="eastAsia" w:ascii="仿宋_GB2312" w:hAnsi="仿宋_GB2312" w:eastAsia="仿宋_GB2312" w:cs="仿宋_GB2312"/>
          <w:sz w:val="28"/>
          <w:szCs w:val="28"/>
          <w:highlight w:val="none"/>
          <w:lang w:val="en-US" w:eastAsia="zh-CN"/>
        </w:rPr>
        <w:t>61</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附表10 </w:t>
      </w:r>
      <w:r>
        <w:rPr>
          <w:rFonts w:hint="eastAsia" w:ascii="仿宋_GB2312" w:hAnsi="仿宋_GB2312" w:eastAsia="仿宋_GB2312" w:cs="仿宋_GB2312"/>
          <w:kern w:val="2"/>
          <w:sz w:val="28"/>
          <w:szCs w:val="28"/>
          <w:highlight w:val="none"/>
          <w:lang w:val="en-US" w:eastAsia="zh-CN" w:bidi="ar-SA"/>
        </w:rPr>
        <w:t>右玉县“十四五”期间低温雨雪冰冻灾害救援</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专业队装备物资配置一览表</w:t>
      </w:r>
      <w:r>
        <w:rPr>
          <w:sz w:val="28"/>
          <w:szCs w:val="28"/>
        </w:rPr>
        <w:tab/>
      </w:r>
      <w:r>
        <w:rPr>
          <w:rFonts w:hint="eastAsia" w:ascii="仿宋_GB2312" w:hAnsi="仿宋_GB2312" w:eastAsia="仿宋_GB2312" w:cs="仿宋_GB2312"/>
          <w:sz w:val="28"/>
          <w:szCs w:val="28"/>
          <w:highlight w:val="none"/>
          <w:lang w:val="en-US" w:eastAsia="zh-CN"/>
        </w:rPr>
        <w:t>62</w:t>
      </w:r>
    </w:p>
    <w:p>
      <w:pPr>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sectPr>
          <w:headerReference r:id="rId3" w:type="default"/>
          <w:pgSz w:w="11906" w:h="16838"/>
          <w:pgMar w:top="1871" w:right="1701" w:bottom="1701" w:left="1701" w:header="851" w:footer="992" w:gutter="0"/>
          <w:pgNumType w:fmt="numberInDash"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仿宋_GB2312" w:hAnsi="仿宋_GB2312" w:eastAsia="仿宋_GB2312" w:cs="仿宋_GB2312"/>
          <w:sz w:val="32"/>
          <w:szCs w:val="32"/>
          <w:highlight w:val="none"/>
        </w:rPr>
        <w:fldChar w:fldCharType="end"/>
      </w:r>
      <w:bookmarkStart w:id="13" w:name="_Toc5651"/>
      <w:r>
        <w:rPr>
          <w:rFonts w:hint="eastAsia" w:ascii="方正小标宋简体" w:hAnsi="方正小标宋简体" w:eastAsia="方正小标宋简体" w:cs="方正小标宋简体"/>
          <w:b w:val="0"/>
          <w:bCs w:val="0"/>
          <w:color w:val="auto"/>
          <w:sz w:val="44"/>
          <w:szCs w:val="44"/>
          <w:highlight w:val="none"/>
          <w:lang w:val="en-US" w:eastAsia="zh-CN"/>
        </w:rPr>
        <w:t>右玉县“十四五”消防救援事业发展规划</w:t>
      </w:r>
      <w:bookmarkEnd w:id="13"/>
    </w:p>
    <w:p>
      <w:pPr>
        <w:pStyle w:val="21"/>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default"/>
          <w:color w:val="auto"/>
          <w:highlight w:val="none"/>
          <w:lang w:eastAsia="zh-CN"/>
        </w:rPr>
      </w:pPr>
    </w:p>
    <w:bookmarkEnd w:id="0"/>
    <w:bookmarkEnd w:id="1"/>
    <w:bookmarkEnd w:id="2"/>
    <w:bookmarkEnd w:id="3"/>
    <w:bookmarkEnd w:id="4"/>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黑体" w:hAnsi="黑体" w:eastAsia="黑体" w:cs="黑体"/>
          <w:b w:val="0"/>
          <w:bCs w:val="0"/>
          <w:color w:val="auto"/>
          <w:sz w:val="32"/>
          <w:szCs w:val="32"/>
        </w:rPr>
      </w:pPr>
      <w:bookmarkStart w:id="14" w:name="_Toc26488"/>
      <w:bookmarkStart w:id="15" w:name="_Toc17831"/>
      <w:bookmarkStart w:id="16" w:name="_Toc28759"/>
      <w:r>
        <w:rPr>
          <w:rFonts w:hint="eastAsia" w:ascii="黑体" w:hAnsi="黑体" w:eastAsia="黑体" w:cs="黑体"/>
          <w:b w:val="0"/>
          <w:bCs w:val="0"/>
          <w:color w:val="auto"/>
          <w:sz w:val="32"/>
          <w:szCs w:val="32"/>
        </w:rPr>
        <w:t>规划背景</w:t>
      </w:r>
      <w:bookmarkEnd w:id="14"/>
      <w:bookmarkEnd w:id="15"/>
      <w:bookmarkEnd w:id="16"/>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bookmarkStart w:id="17" w:name="_Toc9880"/>
      <w:bookmarkStart w:id="18" w:name="_Toc3080"/>
      <w:r>
        <w:rPr>
          <w:rFonts w:hint="eastAsia" w:ascii="楷体_GB2312" w:hAnsi="楷体_GB2312" w:eastAsia="楷体_GB2312" w:cs="楷体_GB2312"/>
          <w:b w:val="0"/>
          <w:bCs w:val="0"/>
          <w:color w:val="auto"/>
          <w:highlight w:val="none"/>
        </w:rPr>
        <w:t>“十四五”时期</w:t>
      </w:r>
      <w:r>
        <w:rPr>
          <w:rFonts w:hint="eastAsia" w:ascii="楷体_GB2312" w:hAnsi="楷体_GB2312" w:eastAsia="楷体_GB2312" w:cs="楷体_GB2312"/>
          <w:b w:val="0"/>
          <w:bCs w:val="0"/>
          <w:color w:val="auto"/>
          <w:highlight w:val="none"/>
          <w:lang w:eastAsia="zh-CN"/>
        </w:rPr>
        <w:t>简述</w:t>
      </w:r>
      <w:bookmarkEnd w:id="17"/>
      <w:bookmarkEnd w:id="18"/>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十四五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时期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是我国全面建成小康社会、实现第一个百年奋斗目标之后，乘势而上开启全面建设社会主义现代化国家新征程、向第二个百年奋斗目标进军的第一个五年</w:t>
      </w:r>
      <w:r>
        <w:rPr>
          <w:rFonts w:hint="eastAsia" w:ascii="Times New Roman" w:hAnsi="Times New Roman" w:eastAsia="仿宋_GB2312" w:cs="Times New Roman"/>
          <w:color w:val="auto"/>
          <w:kern w:val="0"/>
          <w:sz w:val="32"/>
          <w:szCs w:val="32"/>
          <w:highlight w:val="none"/>
        </w:rPr>
        <w:t>，内涵丰富、意义重大。“十四五”时期，有着与以往不同的三大变化</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一是外部环境发生深刻复杂变化</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国际经济、政治、全球治理格局都在发生着深刻而复杂的变化，给经济社会发展带来更大挑战和较大难度，“十四五”时期要适应百年未有之大变局的变化</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二是社会主要矛盾的历史性变化</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我国社会主要矛盾，已经转化为人民日益增长的美好生活需要和不平衡、不充分的发展之间的矛盾，“十四五”时期要更加关注人民日益增长的需求</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三是我国发展阶段的变化</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我国发展已由高速增长阶段转向高质量发展阶段，“十四五”时期要大力推动质量变革、效率变革、动力变革。我们要增强“四个意识”、坚定“四个自信”、做到“两个维护”，坚持稳中求进工作总基调，坚定不移贯彻新发展理念。</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十四五”是一个有鲜明时代特色的五年，这个特征可概括为“三新”。一是新时代，这个新时代，是奋力实现中华民族伟大复兴中国梦的时代，这是“十四五”所处的历史方位。二是新目标，就是社会主义现代化，“十四五”期间全国人均生产总值跨过从中等收入到高收入的门槛。三是新机遇，未来五年将迎来经济结构优化升级、科技创新、改革开放、绿色发展、参与全球治理体系变革带来的新机遇，“十四五”时期要抓住用好战略机遇期。</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eastAsia="zh-CN"/>
        </w:rPr>
      </w:pPr>
      <w:bookmarkStart w:id="19" w:name="_Toc18156"/>
      <w:bookmarkStart w:id="20" w:name="_Toc19092"/>
      <w:r>
        <w:rPr>
          <w:rFonts w:hint="eastAsia" w:ascii="楷体_GB2312" w:hAnsi="楷体_GB2312" w:eastAsia="楷体_GB2312" w:cs="楷体_GB2312"/>
          <w:b w:val="0"/>
          <w:bCs w:val="0"/>
          <w:color w:val="auto"/>
          <w:highlight w:val="none"/>
        </w:rPr>
        <w:t>国民经济和社会发展“十四五”</w:t>
      </w:r>
      <w:r>
        <w:rPr>
          <w:rFonts w:hint="eastAsia" w:ascii="楷体_GB2312" w:hAnsi="楷体_GB2312" w:eastAsia="楷体_GB2312" w:cs="楷体_GB2312"/>
          <w:b w:val="0"/>
          <w:bCs w:val="0"/>
          <w:color w:val="auto"/>
          <w:highlight w:val="none"/>
          <w:lang w:eastAsia="zh-CN"/>
        </w:rPr>
        <w:t>规划摘要</w:t>
      </w:r>
      <w:bookmarkEnd w:id="19"/>
      <w:bookmarkEnd w:id="20"/>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朔州市</w:t>
      </w:r>
      <w:r>
        <w:rPr>
          <w:rFonts w:hint="eastAsia" w:ascii="仿宋_GB2312" w:hAnsi="仿宋_GB2312" w:eastAsia="仿宋_GB2312" w:cs="仿宋_GB2312"/>
          <w:color w:val="auto"/>
          <w:sz w:val="32"/>
          <w:szCs w:val="32"/>
        </w:rPr>
        <w:t>国民经济和社会发展第十四个五年规划和2035年远景目标纲要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第十三章，统筹安全和发展，建设更高水平平安朔州</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的“第一节”要求：统筹促进安全生产。深化安全生产专项整治三年行动，防范和遏制较大及以上生产安全事故发生，牢牢稳住安全生产基本盘。深化安全生产领域改革，加快安全生产标准化，建立安全生产责任制、制定安全管理制度和操作规程，健全安全生产巡查工作制度。紧盯煤矿、非煤矿山、建筑、交通、校园等重点单位和项目，抓好火灾、危化品防治，强化消防、救护能力建设，坚决遏制重特大事故和次生灾害。</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第十三章，统筹安全和发展，建设更高水平平安朔州</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的“第四节”要求：健全应急管理机制。坚持党政同责、一岗双责、权责一致、失职追责，强化应急管理责任落实，健全完善防救相承的责任体系。深化基层应急管理体制改革，实施基层应急管理能力提升工程。建立完善统分结合的应急指挥体系和运行机制，构建跨部门、跨层级、跨地域协调联动机制。加快建立应急管理物资装备保障体系，提高防灾减灾抗灾救灾能力和突发公共事件应急管理能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《右玉县国民经济和社会发展第十四个五年规划和二〇三五年远景目标纲要》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第十二章，推进国家治理体系和治理能力现代化，大力建设文明右玉</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的“第二节”要求：加强应急管理体系和管理能力建设。进一步完善应急管理组织指挥体系，健全应急管理工作机制，建立应急协同机制，加强应急管理法治建设，构建科学实用的应急预案系统，不断提高减灾防灾抗灾能力。加强装备支撑和救援力量建设，建立综合性应急救援队伍，完善各类专业应急救援队伍，强化企业应急救援队伍，加强实战演练，提升应急救援队伍专业素质和救援能力水平，更好保障人民群众生命财产安全。“十四五”时期，要实施应急指挥中心建设工程，智慧应急系统建设工程，应急物资储备库建设工程。力争到2025年，建成统一指挥、专常兼备、反应灵敏、上下联动、平战结合的应急管理体制，形成统一领导、权责一致、权威高效的应急管理体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第十二章，推进国家治理体系和治理能力现代化，大力建设文明右玉</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的“第四节”要求：防范化解重大社会风险。全面推进重点行业领域安全风险防控。深化粉尘防爆、涉氨制冷、有限空间作业重点领域专项治理。深化“九小场所”、人员密集场所、电动自行车、电气火灾、博物馆和文物建筑消防安全治理。强化道路交通安全监管，加强“两客一危”、校车、公交车、桥梁隧道等安全隐患治理，加大高速公路、国省道、城乡接合部、农村道路路面安全管控力度，推进公路安全生命防护工程建设。深入开展建筑施工安全治理行动，持续排查整治施工安全风险隐患。强化城市排水、燃气等设施安全巡查维护，保障市政基础设施安全运行。开展危爆物品安全隐患排查整治。持续推进特种设备、农机、电力等行业领域专项整治，切实提高安全风险防控水平。全面推进城乡安全风险管控。开展安全发展示范城市创建工作，打造城市安全管理品牌，提高城市安全风险管控能力。加大农村安全基础设施投入，排查消除安全风险隐患，全面提高乡村安全保障水平。加强季节性安全生产规律特点分析研判，超前采取预警预防措施，做好暑期、汛期、节假日等重点时段和重大活动安全防范工作。</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textAlignment w:val="auto"/>
        <w:rPr>
          <w:rFonts w:hint="eastAsia"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综上所述：消防救援事业发展规划作为“十四五”规划的重要组成部分，对于提高公共安全保障能力、加强人民生活安全等方面具有重要意义。</w:t>
      </w:r>
    </w:p>
    <w:p>
      <w:pPr>
        <w:pStyle w:val="8"/>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bookmarkStart w:id="21" w:name="_Toc31098"/>
      <w:bookmarkStart w:id="22" w:name="_Toc26837"/>
      <w:r>
        <w:rPr>
          <w:rFonts w:hint="eastAsia" w:ascii="黑体" w:hAnsi="黑体" w:eastAsia="黑体" w:cs="黑体"/>
          <w:b w:val="0"/>
          <w:bCs w:val="0"/>
          <w:color w:val="auto"/>
          <w:sz w:val="32"/>
          <w:szCs w:val="32"/>
          <w:highlight w:val="none"/>
          <w:lang w:eastAsia="zh-CN"/>
        </w:rPr>
        <w:t>总体思路</w:t>
      </w:r>
      <w:bookmarkEnd w:id="21"/>
      <w:bookmarkEnd w:id="22"/>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23" w:name="_Toc24918"/>
      <w:r>
        <w:rPr>
          <w:rFonts w:hint="eastAsia" w:ascii="楷体_GB2312" w:hAnsi="楷体_GB2312" w:eastAsia="楷体_GB2312" w:cs="楷体_GB2312"/>
          <w:b w:val="0"/>
          <w:bCs w:val="0"/>
          <w:color w:val="auto"/>
          <w:highlight w:val="none"/>
        </w:rPr>
        <w:t>指导思想</w:t>
      </w:r>
      <w:bookmarkEnd w:id="23"/>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以习近平新时</w:t>
      </w:r>
      <w:r>
        <w:rPr>
          <w:rFonts w:hint="eastAsia" w:ascii="Times New Roman" w:hAnsi="Times New Roman" w:eastAsia="仿宋_GB2312" w:cs="Times New Roman"/>
          <w:color w:val="auto"/>
          <w:kern w:val="0"/>
          <w:sz w:val="32"/>
          <w:szCs w:val="32"/>
          <w:highlight w:val="none"/>
        </w:rPr>
        <w:t>代</w:t>
      </w:r>
      <w:r>
        <w:rPr>
          <w:rFonts w:hint="eastAsia" w:ascii="Times New Roman" w:hAnsi="Times New Roman" w:eastAsia="仿宋_GB2312" w:cs="Times New Roman"/>
          <w:color w:val="auto"/>
          <w:kern w:val="0"/>
          <w:sz w:val="32"/>
          <w:szCs w:val="32"/>
          <w:highlight w:val="none"/>
          <w:lang w:val="en-US" w:eastAsia="zh-CN"/>
        </w:rPr>
        <w:t>中国</w:t>
      </w:r>
      <w:r>
        <w:rPr>
          <w:rFonts w:hint="eastAsia" w:ascii="Times New Roman" w:hAnsi="Times New Roman" w:eastAsia="仿宋_GB2312" w:cs="Times New Roman"/>
          <w:color w:val="auto"/>
          <w:kern w:val="0"/>
          <w:sz w:val="32"/>
          <w:szCs w:val="32"/>
          <w:highlight w:val="none"/>
        </w:rPr>
        <w:t>特色社会主义</w:t>
      </w:r>
      <w:r>
        <w:rPr>
          <w:rFonts w:hint="eastAsia" w:eastAsia="仿宋_GB2312"/>
          <w:color w:val="auto"/>
          <w:kern w:val="0"/>
          <w:sz w:val="32"/>
          <w:szCs w:val="32"/>
          <w:highlight w:val="none"/>
        </w:rPr>
        <w:t>思想为指导，全面落实党的十九大和十九届二中、三中、四中、五中全会精神，紧紧围绕统筹推进“五位一体”总体布局和协调推进“四个全面”战略布局，坚持总体国家安全观，坚持人民至上、生命至上，统筹发展和安全，坚定不移走中国特色消防救援队伍建设新路子，围绕推进消防治理体系和治理能力现代化，统筹优化和有效衔接“防”与“救”的责任链条，全面提升防范化解重大安全风险、应对处置各类灾害事故的能力，有效维护人民群众生命财产安全和社会稳定，为建设社会主义现代化国家提供坚实的消防安全保障。</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bookmarkStart w:id="24" w:name="_Toc6711"/>
      <w:bookmarkStart w:id="25" w:name="_Toc28574"/>
      <w:r>
        <w:rPr>
          <w:rFonts w:hint="eastAsia" w:ascii="楷体_GB2312" w:hAnsi="楷体_GB2312" w:eastAsia="楷体_GB2312" w:cs="楷体_GB2312"/>
          <w:b w:val="0"/>
          <w:bCs w:val="0"/>
          <w:color w:val="auto"/>
          <w:highlight w:val="none"/>
          <w:lang w:eastAsia="zh-CN"/>
        </w:rPr>
        <w:t>编制依据</w:t>
      </w:r>
      <w:bookmarkEnd w:id="24"/>
      <w:bookmarkEnd w:id="25"/>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1．《中华人民共和国消防法》（2021年修订）；</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2．《国务院办公厅关于印发消防安全责任制实施办法的通知》（国办发﹝2017﹞87号）； </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3．《山西省消防条例》（2019年修订）；</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4．《山西省消防事业发展“十四五”规划》；</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5．《朔州市国民经济和社会发展第十四个五年规划和2035年远景目标纲要》；</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6．《右玉县国民经济和社会发展第十四个五年规划和二〇三五年远景目标纲要》；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7．《城市消防规划规范（GB51080-2015）》；</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8．《城市消防站建设标准（建标 152-2017）》； </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9．《乡镇消防队（GB/T35547-2017）》。</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eastAsia="zh-CN"/>
        </w:rPr>
      </w:pPr>
      <w:bookmarkStart w:id="26" w:name="_Toc27663"/>
      <w:bookmarkStart w:id="27" w:name="_Toc26078"/>
      <w:r>
        <w:rPr>
          <w:rFonts w:hint="eastAsia" w:ascii="楷体_GB2312" w:hAnsi="楷体_GB2312" w:eastAsia="楷体_GB2312" w:cs="楷体_GB2312"/>
          <w:b w:val="0"/>
          <w:bCs w:val="0"/>
          <w:color w:val="auto"/>
          <w:highlight w:val="none"/>
          <w:lang w:eastAsia="zh-CN"/>
        </w:rPr>
        <w:t>规划期限</w:t>
      </w:r>
      <w:bookmarkEnd w:id="26"/>
      <w:bookmarkEnd w:id="27"/>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本规划规划期为2021年至2025年。</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bookmarkStart w:id="28" w:name="_Toc1988"/>
      <w:r>
        <w:rPr>
          <w:rFonts w:hint="eastAsia" w:ascii="楷体_GB2312" w:hAnsi="楷体_GB2312" w:eastAsia="楷体_GB2312" w:cs="楷体_GB2312"/>
          <w:b w:val="0"/>
          <w:bCs w:val="0"/>
          <w:color w:val="auto"/>
          <w:highlight w:val="none"/>
          <w:lang w:val="en-US" w:eastAsia="zh-CN"/>
        </w:rPr>
        <w:t>基本原则</w:t>
      </w:r>
      <w:bookmarkEnd w:id="28"/>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eastAsia="仿宋_GB2312"/>
          <w:b w:val="0"/>
          <w:bCs w:val="0"/>
          <w:color w:val="auto"/>
          <w:kern w:val="0"/>
          <w:sz w:val="32"/>
          <w:szCs w:val="32"/>
          <w:highlight w:val="none"/>
        </w:rPr>
      </w:pPr>
      <w:r>
        <w:rPr>
          <w:rStyle w:val="22"/>
          <w:rFonts w:hint="eastAsia" w:ascii="仿宋_GB2312" w:hAnsi="仿宋_GB2312" w:eastAsia="仿宋_GB2312" w:cs="仿宋_GB2312"/>
          <w:b/>
          <w:bCs/>
          <w:color w:val="auto"/>
          <w:sz w:val="32"/>
          <w:szCs w:val="32"/>
          <w:lang w:val="en-US" w:eastAsia="zh-CN"/>
        </w:rPr>
        <w:t>坚持党的绝对领导。</w:t>
      </w:r>
      <w:r>
        <w:rPr>
          <w:rFonts w:hint="eastAsia" w:eastAsia="仿宋_GB2312"/>
          <w:b w:val="0"/>
          <w:bCs w:val="0"/>
          <w:color w:val="auto"/>
          <w:kern w:val="0"/>
          <w:sz w:val="32"/>
          <w:szCs w:val="32"/>
          <w:highlight w:val="none"/>
        </w:rPr>
        <w:t>始终把习近平总书记重要训词作为根本指引</w:t>
      </w:r>
      <w:r>
        <w:rPr>
          <w:rFonts w:hint="eastAsia" w:eastAsia="仿宋_GB2312"/>
          <w:b w:val="0"/>
          <w:bCs w:val="0"/>
          <w:color w:val="auto"/>
          <w:kern w:val="0"/>
          <w:sz w:val="32"/>
          <w:szCs w:val="32"/>
          <w:highlight w:val="none"/>
          <w:lang w:eastAsia="zh-CN"/>
        </w:rPr>
        <w:t>，</w:t>
      </w:r>
      <w:r>
        <w:rPr>
          <w:rFonts w:hint="eastAsia" w:eastAsia="仿宋_GB2312"/>
          <w:b w:val="0"/>
          <w:bCs w:val="0"/>
          <w:color w:val="auto"/>
          <w:kern w:val="0"/>
          <w:sz w:val="32"/>
          <w:szCs w:val="32"/>
          <w:highlight w:val="none"/>
        </w:rPr>
        <w:t>坚持党对消防救援事业的绝对领导</w:t>
      </w:r>
      <w:r>
        <w:rPr>
          <w:rFonts w:hint="eastAsia" w:eastAsia="仿宋_GB2312"/>
          <w:b w:val="0"/>
          <w:bCs w:val="0"/>
          <w:color w:val="auto"/>
          <w:kern w:val="0"/>
          <w:sz w:val="32"/>
          <w:szCs w:val="32"/>
          <w:highlight w:val="none"/>
          <w:lang w:eastAsia="zh-CN"/>
        </w:rPr>
        <w:t>，</w:t>
      </w:r>
      <w:r>
        <w:rPr>
          <w:rFonts w:hint="eastAsia" w:eastAsia="仿宋_GB2312"/>
          <w:b w:val="0"/>
          <w:bCs w:val="0"/>
          <w:color w:val="auto"/>
          <w:kern w:val="0"/>
          <w:sz w:val="32"/>
          <w:szCs w:val="32"/>
          <w:highlight w:val="none"/>
        </w:rPr>
        <w:t>提高各级党组织把方向、谋大局、定政策、促改革的定力和能力，强化政治自觉和责任担当，把党的政治优势、组织优势和制度优势转化为发展优势，为消防治理体系和治理能力建设凝聚力量、提供保障。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22"/>
          <w:rFonts w:hint="eastAsia" w:ascii="仿宋_GB2312" w:hAnsi="仿宋_GB2312" w:eastAsia="仿宋_GB2312" w:cs="仿宋_GB2312"/>
          <w:b w:val="0"/>
          <w:bCs w:val="0"/>
          <w:color w:val="auto"/>
          <w:sz w:val="32"/>
          <w:szCs w:val="32"/>
          <w:lang w:val="en-US" w:eastAsia="zh-CN"/>
        </w:rPr>
      </w:pPr>
      <w:r>
        <w:rPr>
          <w:rStyle w:val="22"/>
          <w:rFonts w:hint="eastAsia" w:ascii="仿宋_GB2312" w:hAnsi="仿宋_GB2312" w:eastAsia="仿宋_GB2312" w:cs="仿宋_GB2312"/>
          <w:b/>
          <w:bCs/>
          <w:color w:val="auto"/>
          <w:sz w:val="32"/>
          <w:szCs w:val="32"/>
          <w:lang w:val="en-US" w:eastAsia="zh-CN"/>
        </w:rPr>
        <w:t>坚持践行两个至上。</w:t>
      </w:r>
      <w:r>
        <w:rPr>
          <w:rStyle w:val="22"/>
          <w:rFonts w:hint="eastAsia" w:ascii="仿宋_GB2312" w:hAnsi="仿宋_GB2312" w:eastAsia="仿宋_GB2312" w:cs="仿宋_GB2312"/>
          <w:b w:val="0"/>
          <w:bCs w:val="0"/>
          <w:color w:val="auto"/>
          <w:sz w:val="32"/>
          <w:szCs w:val="32"/>
          <w:lang w:val="en-US" w:eastAsia="zh-CN"/>
        </w:rPr>
        <w:t>牢固树立以人民为中心的发展理念，正确处理好安全与发展、安全与效益的关系，做到协调一致、齐头并进，有效防范和化解重大消防安全风险，尽最大努力减少火灾事故，应对处置各类灾害事故，全力保障人民群众生命财产安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22"/>
          <w:rFonts w:hint="eastAsia" w:ascii="仿宋_GB2312" w:hAnsi="仿宋_GB2312" w:eastAsia="仿宋_GB2312" w:cs="仿宋_GB2312"/>
          <w:b w:val="0"/>
          <w:bCs w:val="0"/>
          <w:color w:val="auto"/>
          <w:sz w:val="32"/>
          <w:szCs w:val="32"/>
          <w:lang w:val="en-US" w:eastAsia="zh-CN"/>
        </w:rPr>
      </w:pPr>
      <w:r>
        <w:rPr>
          <w:rStyle w:val="22"/>
          <w:rFonts w:hint="eastAsia" w:ascii="仿宋_GB2312" w:hAnsi="仿宋_GB2312" w:eastAsia="仿宋_GB2312" w:cs="仿宋_GB2312"/>
          <w:b/>
          <w:bCs/>
          <w:color w:val="auto"/>
          <w:sz w:val="32"/>
          <w:szCs w:val="32"/>
          <w:lang w:val="en-US" w:eastAsia="zh-CN"/>
        </w:rPr>
        <w:t>坚持深化改革转型。</w:t>
      </w:r>
      <w:r>
        <w:rPr>
          <w:rStyle w:val="22"/>
          <w:rFonts w:hint="eastAsia" w:ascii="仿宋_GB2312" w:hAnsi="仿宋_GB2312" w:eastAsia="仿宋_GB2312" w:cs="仿宋_GB2312"/>
          <w:b w:val="0"/>
          <w:bCs w:val="0"/>
          <w:color w:val="auto"/>
          <w:sz w:val="32"/>
          <w:szCs w:val="32"/>
          <w:lang w:val="en-US" w:eastAsia="zh-CN"/>
        </w:rPr>
        <w:t>服从服务党和国家发展大局，准确把握经济社会发展阶段性变化和消防工作特点，积极融入和服务国家新发展格局，加快改革消防工作和消防救援队伍体制机制，突出系统性、针对性、协同性，固根基、补短板、强弱项、扬优势，不断推进消防工作体制机制完善和发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22"/>
          <w:rFonts w:hint="eastAsia" w:ascii="仿宋_GB2312" w:hAnsi="仿宋_GB2312" w:eastAsia="仿宋_GB2312" w:cs="仿宋_GB2312"/>
          <w:b w:val="0"/>
          <w:bCs w:val="0"/>
          <w:color w:val="auto"/>
          <w:sz w:val="32"/>
          <w:szCs w:val="32"/>
          <w:lang w:val="en-US" w:eastAsia="zh-CN"/>
        </w:rPr>
      </w:pPr>
      <w:r>
        <w:rPr>
          <w:rStyle w:val="22"/>
          <w:rFonts w:hint="eastAsia" w:ascii="仿宋_GB2312" w:hAnsi="仿宋_GB2312" w:eastAsia="仿宋_GB2312" w:cs="仿宋_GB2312"/>
          <w:b/>
          <w:bCs/>
          <w:color w:val="auto"/>
          <w:sz w:val="32"/>
          <w:szCs w:val="32"/>
          <w:lang w:val="en-US" w:eastAsia="zh-CN"/>
        </w:rPr>
        <w:t>坚持创新消防治理。</w:t>
      </w:r>
      <w:r>
        <w:rPr>
          <w:rStyle w:val="22"/>
          <w:rFonts w:hint="eastAsia" w:ascii="仿宋_GB2312" w:hAnsi="仿宋_GB2312" w:eastAsia="仿宋_GB2312" w:cs="仿宋_GB2312"/>
          <w:b w:val="0"/>
          <w:bCs w:val="0"/>
          <w:color w:val="auto"/>
          <w:sz w:val="32"/>
          <w:szCs w:val="32"/>
          <w:lang w:val="en-US" w:eastAsia="zh-CN"/>
        </w:rPr>
        <w:t>围绕推进消防治理体系和治理能力现代化，建立完善隐患排查治理体系和安全预防控制体系，着力解决消防安全领域的深层次问题，深化区域协同发展，提升消防治理系统化、科学化、智能化、法治化水平。加快建设中国特色消防救援力量体系，提升综合应急救援能力，高效履行应急救援主力军、国家队职责使命。</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22"/>
          <w:rFonts w:hint="eastAsia" w:ascii="仿宋_GB2312" w:hAnsi="仿宋_GB2312" w:eastAsia="仿宋_GB2312" w:cs="仿宋_GB2312"/>
          <w:b w:val="0"/>
          <w:bCs w:val="0"/>
          <w:color w:val="auto"/>
          <w:sz w:val="32"/>
          <w:szCs w:val="32"/>
          <w:lang w:val="en-US" w:eastAsia="zh-CN"/>
        </w:rPr>
      </w:pPr>
      <w:r>
        <w:rPr>
          <w:rStyle w:val="22"/>
          <w:rFonts w:hint="eastAsia" w:ascii="仿宋_GB2312" w:hAnsi="仿宋_GB2312" w:eastAsia="仿宋_GB2312" w:cs="仿宋_GB2312"/>
          <w:b/>
          <w:bCs/>
          <w:color w:val="auto"/>
          <w:sz w:val="32"/>
          <w:szCs w:val="32"/>
          <w:lang w:val="en-US" w:eastAsia="zh-CN"/>
        </w:rPr>
        <w:t>坚持科技引领支撑。</w:t>
      </w:r>
      <w:r>
        <w:rPr>
          <w:rStyle w:val="22"/>
          <w:rFonts w:hint="eastAsia" w:ascii="仿宋_GB2312" w:hAnsi="仿宋_GB2312" w:eastAsia="仿宋_GB2312" w:cs="仿宋_GB2312"/>
          <w:b w:val="0"/>
          <w:bCs w:val="0"/>
          <w:color w:val="auto"/>
          <w:sz w:val="32"/>
          <w:szCs w:val="32"/>
          <w:lang w:val="en-US" w:eastAsia="zh-CN"/>
        </w:rPr>
        <w:t>全面融入科技强国战略和“智慧城市”、安全城市建设，注重科技创新赋能消防发展，优化整合消防科技资源，推进新一代信息技术、人工智能、新材料和新能源技术等前沿科技在消防领域深度应用，培育壮大消防发展新动能。</w:t>
      </w:r>
      <w:bookmarkStart w:id="29" w:name="_Toc7253"/>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eastAsia="zh-CN"/>
        </w:rPr>
      </w:pPr>
      <w:r>
        <w:rPr>
          <w:rFonts w:hint="eastAsia" w:ascii="楷体_GB2312" w:hAnsi="楷体_GB2312" w:eastAsia="楷体_GB2312" w:cs="楷体_GB2312"/>
          <w:b w:val="0"/>
          <w:bCs w:val="0"/>
          <w:color w:val="auto"/>
          <w:highlight w:val="none"/>
          <w:lang w:val="en-US" w:eastAsia="zh-CN"/>
        </w:rPr>
        <w:t>主要</w:t>
      </w:r>
      <w:r>
        <w:rPr>
          <w:rFonts w:hint="eastAsia" w:ascii="楷体_GB2312" w:hAnsi="楷体_GB2312" w:eastAsia="楷体_GB2312" w:cs="楷体_GB2312"/>
          <w:b w:val="0"/>
          <w:bCs w:val="0"/>
          <w:color w:val="auto"/>
          <w:highlight w:val="none"/>
          <w:lang w:eastAsia="zh-CN"/>
        </w:rPr>
        <w:t>目标</w:t>
      </w:r>
      <w:bookmarkEnd w:id="29"/>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textAlignment w:val="auto"/>
        <w:rPr>
          <w:rFonts w:hint="eastAsia"/>
          <w:color w:val="auto"/>
          <w:highlight w:val="none"/>
          <w:lang w:eastAsia="zh-CN"/>
        </w:rPr>
      </w:pPr>
      <w:r>
        <w:rPr>
          <w:rFonts w:hint="eastAsia" w:ascii="Times New Roman" w:hAnsi="Times New Roman" w:eastAsia="仿宋_GB2312" w:cs="Times New Roman"/>
          <w:color w:val="auto"/>
          <w:kern w:val="0"/>
          <w:sz w:val="32"/>
          <w:szCs w:val="32"/>
          <w:highlight w:val="none"/>
          <w:lang w:val="en-US" w:eastAsia="zh-CN"/>
        </w:rPr>
        <w:t>到2025年，</w:t>
      </w:r>
      <w:r>
        <w:rPr>
          <w:rFonts w:hint="eastAsia" w:ascii="Times New Roman" w:hAnsi="Times New Roman" w:cs="Times New Roman"/>
          <w:color w:val="auto"/>
          <w:kern w:val="0"/>
          <w:sz w:val="32"/>
          <w:szCs w:val="32"/>
          <w:highlight w:val="none"/>
          <w:lang w:val="en-US" w:eastAsia="zh-CN"/>
        </w:rPr>
        <w:t>右玉县</w:t>
      </w:r>
      <w:r>
        <w:rPr>
          <w:rFonts w:hint="eastAsia" w:ascii="Times New Roman" w:hAnsi="Times New Roman" w:eastAsia="仿宋_GB2312" w:cs="Times New Roman"/>
          <w:color w:val="auto"/>
          <w:kern w:val="0"/>
          <w:sz w:val="32"/>
          <w:szCs w:val="32"/>
          <w:highlight w:val="none"/>
          <w:lang w:val="en-US" w:eastAsia="zh-CN"/>
        </w:rPr>
        <w:t>消防救援事业实现较大发展，体制机制更加完善、工作基础更加扎实、资源配置更加优化、应急处置更加高效、消防文化更加繁荣，综合评价指标达到全国中上水平，全</w:t>
      </w:r>
      <w:r>
        <w:rPr>
          <w:rFonts w:hint="eastAsia" w:ascii="Times New Roman" w:hAnsi="Times New Roman" w:cs="Times New Roman"/>
          <w:color w:val="auto"/>
          <w:kern w:val="0"/>
          <w:sz w:val="32"/>
          <w:szCs w:val="32"/>
          <w:highlight w:val="none"/>
          <w:lang w:val="en-US" w:eastAsia="zh-CN"/>
        </w:rPr>
        <w:t>县</w:t>
      </w:r>
      <w:r>
        <w:rPr>
          <w:rFonts w:hint="eastAsia" w:ascii="Times New Roman" w:hAnsi="Times New Roman" w:eastAsia="仿宋_GB2312" w:cs="Times New Roman"/>
          <w:color w:val="auto"/>
          <w:kern w:val="0"/>
          <w:sz w:val="32"/>
          <w:szCs w:val="32"/>
          <w:highlight w:val="none"/>
          <w:lang w:val="en-US" w:eastAsia="zh-CN"/>
        </w:rPr>
        <w:t>消防治理体系和能力与经济社会发展地位相匹配、与</w:t>
      </w:r>
      <w:r>
        <w:rPr>
          <w:rFonts w:hint="eastAsia" w:ascii="Times New Roman" w:hAnsi="Times New Roman" w:cs="Times New Roman"/>
          <w:color w:val="auto"/>
          <w:kern w:val="0"/>
          <w:sz w:val="32"/>
          <w:szCs w:val="32"/>
          <w:highlight w:val="none"/>
          <w:lang w:val="en-US" w:eastAsia="zh-CN"/>
        </w:rPr>
        <w:t>右玉</w:t>
      </w:r>
      <w:r>
        <w:rPr>
          <w:rFonts w:hint="eastAsia" w:ascii="Times New Roman" w:hAnsi="Times New Roman" w:eastAsia="仿宋_GB2312" w:cs="Times New Roman"/>
          <w:color w:val="auto"/>
          <w:kern w:val="0"/>
          <w:sz w:val="32"/>
          <w:szCs w:val="32"/>
          <w:highlight w:val="none"/>
          <w:lang w:val="en-US" w:eastAsia="zh-CN"/>
        </w:rPr>
        <w:t>灾害事故形势任务相适应。同时</w:t>
      </w:r>
      <w:r>
        <w:rPr>
          <w:rFonts w:hint="eastAsia" w:ascii="Times New Roman" w:hAnsi="Times New Roman" w:eastAsia="仿宋_GB2312" w:cs="Times New Roman"/>
          <w:color w:val="auto"/>
          <w:kern w:val="0"/>
          <w:sz w:val="32"/>
          <w:szCs w:val="32"/>
          <w:highlight w:val="none"/>
        </w:rPr>
        <w:t>建立形成与基本实现现代化相适应的消防治理体系和治理能力</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消防安全风险防控体系有效运行，重特大火灾事故防控水平大幅提升，消防安全形势</w:t>
      </w:r>
      <w:r>
        <w:rPr>
          <w:rFonts w:hint="eastAsia" w:ascii="Times New Roman" w:hAnsi="Times New Roman" w:eastAsia="仿宋_GB2312" w:cs="Times New Roman"/>
          <w:color w:val="auto"/>
          <w:kern w:val="0"/>
          <w:sz w:val="32"/>
          <w:szCs w:val="32"/>
          <w:highlight w:val="none"/>
          <w:lang w:eastAsia="zh-CN"/>
        </w:rPr>
        <w:t>持续向好</w:t>
      </w:r>
      <w:r>
        <w:rPr>
          <w:rFonts w:hint="eastAsia" w:ascii="Times New Roman" w:hAnsi="Times New Roman" w:eastAsia="仿宋_GB2312" w:cs="Times New Roman"/>
          <w:color w:val="auto"/>
          <w:kern w:val="0"/>
          <w:sz w:val="32"/>
          <w:szCs w:val="32"/>
          <w:highlight w:val="none"/>
        </w:rPr>
        <w:t>，覆盖城乡的消防救援力量体系全面构建，各类灾害事故处置和巨灾应对能力达到更高水平，依法治理、科学救援、智慧应急水平达到新高度</w:t>
      </w:r>
      <w:r>
        <w:rPr>
          <w:rFonts w:hint="eastAsia" w:ascii="Times New Roman" w:hAnsi="Times New Roman" w:eastAsia="仿宋_GB2312" w:cs="Times New Roman"/>
          <w:color w:val="auto"/>
          <w:kern w:val="0"/>
          <w:sz w:val="32"/>
          <w:szCs w:val="32"/>
          <w:highlight w:val="none"/>
          <w:lang w:eastAsia="zh-CN"/>
        </w:rPr>
        <w:t>。</w:t>
      </w:r>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具体指标是：</w:t>
      </w:r>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eastAsia="仿宋_GB2312"/>
          <w:color w:val="auto"/>
          <w:sz w:val="32"/>
          <w:szCs w:val="32"/>
          <w:highlight w:val="none"/>
        </w:rPr>
      </w:pPr>
      <w:r>
        <w:rPr>
          <w:rFonts w:eastAsia="仿宋_GB2312"/>
          <w:color w:val="auto"/>
          <w:sz w:val="32"/>
          <w:szCs w:val="32"/>
          <w:highlight w:val="none"/>
        </w:rPr>
        <w:t>——100%</w:t>
      </w:r>
      <w:r>
        <w:rPr>
          <w:rFonts w:hint="eastAsia" w:eastAsia="仿宋_GB2312"/>
          <w:color w:val="auto"/>
          <w:sz w:val="32"/>
          <w:szCs w:val="32"/>
          <w:highlight w:val="none"/>
        </w:rPr>
        <w:t>完成消防专项规划修编工作；加快补齐市政消火栓建设欠账</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现状损坏市政消火栓及消防水鹤全部改造完成，新建道路市政管网和消火栓、消防水鹤建设同步率达到100%</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100户以上村庄取水平台、储水设施等消防水源建设率达到70%。</w:t>
      </w:r>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lang w:val="en-US" w:eastAsia="zh-CN"/>
        </w:rPr>
        <w:t>迁建</w:t>
      </w:r>
      <w:r>
        <w:rPr>
          <w:rFonts w:hint="eastAsia" w:eastAsia="仿宋_GB2312"/>
          <w:color w:val="auto"/>
          <w:sz w:val="32"/>
          <w:szCs w:val="32"/>
          <w:highlight w:val="none"/>
          <w:lang w:eastAsia="zh-CN"/>
        </w:rPr>
        <w:t>右玉</w:t>
      </w:r>
      <w:r>
        <w:rPr>
          <w:rFonts w:hint="eastAsia" w:eastAsia="仿宋_GB2312"/>
          <w:color w:val="auto"/>
          <w:sz w:val="32"/>
          <w:szCs w:val="32"/>
          <w:highlight w:val="none"/>
        </w:rPr>
        <w:t>县消防救援站，</w:t>
      </w:r>
      <w:r>
        <w:rPr>
          <w:rFonts w:hint="eastAsia" w:eastAsia="仿宋_GB2312"/>
          <w:color w:val="auto"/>
          <w:sz w:val="32"/>
          <w:szCs w:val="32"/>
          <w:highlight w:val="none"/>
          <w:lang w:val="en-US" w:eastAsia="zh-CN"/>
        </w:rPr>
        <w:t>迁建</w:t>
      </w:r>
      <w:r>
        <w:rPr>
          <w:rFonts w:hint="eastAsia" w:eastAsia="仿宋_GB2312"/>
          <w:color w:val="auto"/>
          <w:sz w:val="32"/>
          <w:szCs w:val="32"/>
          <w:highlight w:val="none"/>
        </w:rPr>
        <w:t>项目地址</w:t>
      </w:r>
      <w:r>
        <w:rPr>
          <w:rFonts w:hint="eastAsia" w:eastAsia="仿宋_GB2312"/>
          <w:color w:val="auto"/>
          <w:sz w:val="32"/>
          <w:szCs w:val="32"/>
          <w:highlight w:val="none"/>
          <w:lang w:val="en-US" w:eastAsia="zh-CN"/>
        </w:rPr>
        <w:t>位于</w:t>
      </w:r>
      <w:r>
        <w:rPr>
          <w:rFonts w:hint="eastAsia" w:eastAsia="仿宋_GB2312"/>
          <w:color w:val="auto"/>
          <w:sz w:val="32"/>
          <w:szCs w:val="32"/>
          <w:highlight w:val="none"/>
          <w:lang w:eastAsia="zh-CN"/>
        </w:rPr>
        <w:t>右玉</w:t>
      </w:r>
      <w:r>
        <w:rPr>
          <w:rFonts w:hint="eastAsia" w:eastAsia="仿宋_GB2312"/>
          <w:color w:val="auto"/>
          <w:sz w:val="32"/>
          <w:szCs w:val="32"/>
          <w:highlight w:val="none"/>
        </w:rPr>
        <w:t>县</w:t>
      </w:r>
      <w:r>
        <w:rPr>
          <w:rFonts w:hint="eastAsia" w:eastAsia="仿宋_GB2312"/>
          <w:color w:val="auto"/>
          <w:sz w:val="32"/>
          <w:szCs w:val="32"/>
          <w:highlight w:val="none"/>
          <w:lang w:val="en-US" w:eastAsia="zh-CN"/>
        </w:rPr>
        <w:t>民福南路西侧。</w:t>
      </w:r>
      <w:r>
        <w:rPr>
          <w:rFonts w:hint="eastAsia" w:eastAsia="仿宋_GB2312"/>
          <w:color w:val="auto"/>
          <w:sz w:val="32"/>
          <w:szCs w:val="32"/>
          <w:highlight w:val="none"/>
        </w:rPr>
        <w:t>特别是加强地震</w:t>
      </w:r>
      <w:r>
        <w:rPr>
          <w:rFonts w:hint="eastAsia" w:eastAsia="仿宋_GB2312"/>
          <w:color w:val="auto"/>
          <w:sz w:val="32"/>
          <w:szCs w:val="32"/>
          <w:highlight w:val="none"/>
          <w:lang w:eastAsia="zh-CN"/>
        </w:rPr>
        <w:t>、</w:t>
      </w:r>
      <w:r>
        <w:rPr>
          <w:rFonts w:hint="eastAsia" w:eastAsia="仿宋_GB2312"/>
          <w:color w:val="auto"/>
          <w:sz w:val="32"/>
          <w:szCs w:val="32"/>
          <w:highlight w:val="none"/>
        </w:rPr>
        <w:t>水域、抗洪救援等方面特种抢险救援装备以及个人防护装备的配备及备份，标准应满足《城市消防站建设标准》以及《消防员防护装备配备标准》的要求。</w:t>
      </w:r>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eastAsia="仿宋_GB2312"/>
          <w:color w:val="auto"/>
          <w:sz w:val="32"/>
          <w:szCs w:val="32"/>
          <w:highlight w:val="none"/>
          <w:u w:val="none"/>
        </w:rPr>
      </w:pPr>
      <w:r>
        <w:rPr>
          <w:rFonts w:eastAsia="仿宋_GB2312"/>
          <w:color w:val="auto"/>
          <w:sz w:val="32"/>
          <w:szCs w:val="32"/>
          <w:highlight w:val="none"/>
        </w:rPr>
        <w:t>——消防救援</w:t>
      </w:r>
      <w:r>
        <w:rPr>
          <w:rFonts w:hint="eastAsia" w:eastAsia="仿宋_GB2312"/>
          <w:color w:val="auto"/>
          <w:sz w:val="32"/>
          <w:szCs w:val="32"/>
          <w:highlight w:val="none"/>
          <w:lang w:val="en-US" w:eastAsia="zh-CN"/>
        </w:rPr>
        <w:t>大</w:t>
      </w:r>
      <w:r>
        <w:rPr>
          <w:rFonts w:eastAsia="仿宋_GB2312"/>
          <w:color w:val="auto"/>
          <w:sz w:val="32"/>
          <w:szCs w:val="32"/>
          <w:highlight w:val="none"/>
        </w:rPr>
        <w:t>队</w:t>
      </w:r>
      <w:r>
        <w:rPr>
          <w:rFonts w:hint="eastAsia" w:eastAsia="仿宋_GB2312"/>
          <w:color w:val="auto"/>
          <w:sz w:val="32"/>
          <w:szCs w:val="32"/>
          <w:highlight w:val="none"/>
          <w:u w:val="none"/>
          <w:lang w:val="en-US" w:eastAsia="zh-CN"/>
        </w:rPr>
        <w:t>更换</w:t>
      </w:r>
      <w:r>
        <w:rPr>
          <w:rFonts w:hint="eastAsia" w:eastAsia="仿宋_GB2312"/>
          <w:color w:val="auto"/>
          <w:sz w:val="32"/>
          <w:szCs w:val="32"/>
          <w:highlight w:val="none"/>
          <w:u w:val="none"/>
        </w:rPr>
        <w:t>1辆</w:t>
      </w:r>
      <w:r>
        <w:rPr>
          <w:rFonts w:hint="eastAsia" w:eastAsia="仿宋_GB2312"/>
          <w:color w:val="auto"/>
          <w:sz w:val="32"/>
          <w:szCs w:val="32"/>
          <w:highlight w:val="none"/>
          <w:u w:val="none"/>
          <w:lang w:val="en-US" w:eastAsia="zh-CN"/>
        </w:rPr>
        <w:t>举高消防车</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补齐2辆水罐或泡沫消防车</w:t>
      </w:r>
      <w:r>
        <w:rPr>
          <w:rFonts w:eastAsia="仿宋_GB2312"/>
          <w:color w:val="auto"/>
          <w:sz w:val="32"/>
          <w:szCs w:val="32"/>
          <w:highlight w:val="none"/>
          <w:u w:val="none"/>
        </w:rPr>
        <w:t>。</w:t>
      </w:r>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eastAsia="仿宋_GB2312"/>
          <w:color w:val="auto"/>
          <w:sz w:val="32"/>
          <w:szCs w:val="32"/>
          <w:highlight w:val="none"/>
        </w:rPr>
      </w:pPr>
      <w:r>
        <w:rPr>
          <w:rFonts w:eastAsia="仿宋_GB2312"/>
          <w:color w:val="auto"/>
          <w:sz w:val="32"/>
          <w:szCs w:val="32"/>
          <w:highlight w:val="none"/>
        </w:rPr>
        <w:t>——抢险救援器材、个人防护装备、灭火器材装备和灭火救援力量编成装备配备率达100%</w:t>
      </w:r>
      <w:r>
        <w:rPr>
          <w:rFonts w:hint="eastAsia" w:ascii="仿宋_GB2312" w:eastAsia="仿宋_GB2312"/>
          <w:color w:val="auto"/>
          <w:sz w:val="32"/>
          <w:szCs w:val="32"/>
          <w:highlight w:val="none"/>
        </w:rPr>
        <w:t>。</w:t>
      </w:r>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eastAsia="仿宋_GB2312"/>
          <w:color w:val="auto"/>
          <w:sz w:val="32"/>
          <w:szCs w:val="32"/>
          <w:highlight w:val="none"/>
        </w:rPr>
      </w:pPr>
      <w:r>
        <w:rPr>
          <w:rFonts w:eastAsia="仿宋_GB2312"/>
          <w:color w:val="auto"/>
          <w:sz w:val="32"/>
          <w:szCs w:val="32"/>
          <w:highlight w:val="none"/>
        </w:rPr>
        <w:t>——100%的全国重点镇实现专职</w:t>
      </w:r>
      <w:r>
        <w:rPr>
          <w:rFonts w:hint="eastAsia" w:eastAsia="仿宋_GB2312"/>
          <w:color w:val="auto"/>
          <w:sz w:val="32"/>
          <w:szCs w:val="32"/>
          <w:highlight w:val="none"/>
        </w:rPr>
        <w:t>队伍</w:t>
      </w:r>
      <w:r>
        <w:rPr>
          <w:rFonts w:eastAsia="仿宋_GB2312"/>
          <w:color w:val="auto"/>
          <w:sz w:val="32"/>
          <w:szCs w:val="32"/>
          <w:highlight w:val="none"/>
        </w:rPr>
        <w:t>达标建设。</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黑体" w:hAnsi="黑体" w:eastAsia="黑体" w:cs="黑体"/>
          <w:color w:val="auto"/>
          <w:sz w:val="32"/>
          <w:szCs w:val="32"/>
          <w:lang w:eastAsia="zh-CN"/>
        </w:rPr>
      </w:pPr>
      <w:bookmarkStart w:id="30" w:name="_Toc5961"/>
      <w:bookmarkStart w:id="31" w:name="_Toc2474"/>
      <w:r>
        <w:rPr>
          <w:rFonts w:hint="eastAsia" w:ascii="黑体" w:hAnsi="黑体" w:eastAsia="黑体" w:cs="黑体"/>
          <w:b w:val="0"/>
          <w:bCs w:val="0"/>
          <w:color w:val="auto"/>
          <w:sz w:val="32"/>
          <w:szCs w:val="32"/>
          <w:highlight w:val="none"/>
          <w:lang w:eastAsia="zh-CN"/>
        </w:rPr>
        <w:t>区域概况</w:t>
      </w:r>
      <w:bookmarkEnd w:id="30"/>
      <w:bookmarkEnd w:id="31"/>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eastAsia="zh-CN"/>
        </w:rPr>
      </w:pPr>
      <w:bookmarkStart w:id="32" w:name="_Toc30075"/>
      <w:bookmarkStart w:id="33" w:name="_Toc17960"/>
      <w:r>
        <w:rPr>
          <w:rFonts w:hint="eastAsia" w:ascii="楷体_GB2312" w:hAnsi="楷体_GB2312" w:eastAsia="楷体_GB2312" w:cs="楷体_GB2312"/>
          <w:b w:val="0"/>
          <w:bCs w:val="0"/>
          <w:color w:val="auto"/>
          <w:highlight w:val="none"/>
          <w:lang w:eastAsia="zh-CN"/>
        </w:rPr>
        <w:t>地理位置</w:t>
      </w:r>
      <w:bookmarkEnd w:id="32"/>
      <w:bookmarkEnd w:id="33"/>
    </w:p>
    <w:p>
      <w:pPr>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kern w:val="2"/>
          <w:sz w:val="32"/>
          <w:szCs w:val="32"/>
          <w:highlight w:val="none"/>
          <w:lang w:val="en-US" w:eastAsia="zh-CN" w:bidi="ar-SA"/>
        </w:rPr>
        <w:t>右玉县</w:t>
      </w:r>
      <w:r>
        <w:rPr>
          <w:rFonts w:hint="eastAsia" w:ascii="仿宋_GB2312" w:hAnsi="Times New Roman" w:eastAsia="仿宋_GB2312" w:cs="Times New Roman"/>
          <w:color w:val="auto"/>
          <w:sz w:val="32"/>
          <w:szCs w:val="32"/>
          <w:highlight w:val="none"/>
          <w:lang w:val="en-US" w:eastAsia="zh-CN"/>
        </w:rPr>
        <w:t>隶属于山西省朔州市，</w:t>
      </w:r>
      <w:r>
        <w:rPr>
          <w:rFonts w:hint="eastAsia" w:ascii="仿宋_GB2312" w:hAnsi="Times New Roman" w:eastAsia="仿宋_GB2312" w:cs="Times New Roman"/>
          <w:color w:val="auto"/>
          <w:kern w:val="2"/>
          <w:sz w:val="32"/>
          <w:szCs w:val="32"/>
          <w:highlight w:val="none"/>
          <w:lang w:val="en-US" w:eastAsia="zh-CN" w:bidi="ar-SA"/>
        </w:rPr>
        <w:t>地处晋蒙两省（区）交界，是山西省的北大门。北部以外长城与内蒙古</w:t>
      </w:r>
      <w:r>
        <w:rPr>
          <w:rFonts w:hint="eastAsia" w:ascii="仿宋_GB2312" w:hAnsi="Times New Roman" w:eastAsia="仿宋_GB2312" w:cs="Times New Roman"/>
          <w:color w:val="auto"/>
          <w:kern w:val="2"/>
          <w:sz w:val="32"/>
          <w:szCs w:val="32"/>
          <w:highlight w:val="none"/>
          <w:lang w:val="en-US" w:eastAsia="zh-CN" w:bidi="ar-SA"/>
        </w:rPr>
        <w:fldChar w:fldCharType="begin"/>
      </w:r>
      <w:r>
        <w:rPr>
          <w:rFonts w:hint="eastAsia" w:ascii="仿宋_GB2312" w:hAnsi="Times New Roman" w:eastAsia="仿宋_GB2312" w:cs="Times New Roman"/>
          <w:color w:val="auto"/>
          <w:kern w:val="2"/>
          <w:sz w:val="32"/>
          <w:szCs w:val="32"/>
          <w:highlight w:val="none"/>
          <w:lang w:val="en-US" w:eastAsia="zh-CN" w:bidi="ar-SA"/>
        </w:rPr>
        <w:instrText xml:space="preserve"> HYPERLINK "https://baike.baidu.com/item/%E5%92%8C%E6%9E%97%E6%A0%BC%E5%B0%94%E5%8E%BF" \t "https://baike.baidu.com/item/%E5%8F%B3%E7%8E%89%E5%8E%BF/_blank" </w:instrText>
      </w:r>
      <w:r>
        <w:rPr>
          <w:rFonts w:hint="eastAsia" w:ascii="仿宋_GB2312" w:hAnsi="Times New Roman" w:eastAsia="仿宋_GB2312" w:cs="Times New Roman"/>
          <w:color w:val="auto"/>
          <w:kern w:val="2"/>
          <w:sz w:val="32"/>
          <w:szCs w:val="32"/>
          <w:highlight w:val="none"/>
          <w:lang w:val="en-US" w:eastAsia="zh-CN" w:bidi="ar-SA"/>
        </w:rPr>
        <w:fldChar w:fldCharType="separate"/>
      </w:r>
      <w:r>
        <w:rPr>
          <w:rFonts w:hint="eastAsia" w:ascii="仿宋_GB2312" w:hAnsi="Times New Roman" w:eastAsia="仿宋_GB2312" w:cs="Times New Roman"/>
          <w:color w:val="auto"/>
          <w:kern w:val="2"/>
          <w:sz w:val="32"/>
          <w:szCs w:val="32"/>
          <w:highlight w:val="none"/>
          <w:lang w:val="en-US" w:eastAsia="zh-CN" w:bidi="ar-SA"/>
        </w:rPr>
        <w:t>和林格尔县</w:t>
      </w:r>
      <w:r>
        <w:rPr>
          <w:rFonts w:hint="eastAsia" w:ascii="仿宋_GB2312" w:hAnsi="Times New Roman" w:eastAsia="仿宋_GB2312" w:cs="Times New Roman"/>
          <w:color w:val="auto"/>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fldChar w:fldCharType="begin"/>
      </w:r>
      <w:r>
        <w:rPr>
          <w:rFonts w:hint="eastAsia" w:ascii="仿宋_GB2312" w:hAnsi="Times New Roman" w:eastAsia="仿宋_GB2312" w:cs="Times New Roman"/>
          <w:color w:val="auto"/>
          <w:kern w:val="2"/>
          <w:sz w:val="32"/>
          <w:szCs w:val="32"/>
          <w:highlight w:val="none"/>
          <w:lang w:val="en-US" w:eastAsia="zh-CN" w:bidi="ar-SA"/>
        </w:rPr>
        <w:instrText xml:space="preserve"> HYPERLINK "https://baike.baidu.com/item/%E5%87%89%E5%9F%8E%E5%8E%BF" \t "https://baike.baidu.com/item/%E5%8F%B3%E7%8E%89%E5%8E%BF/_blank" </w:instrText>
      </w:r>
      <w:r>
        <w:rPr>
          <w:rFonts w:hint="eastAsia" w:ascii="仿宋_GB2312" w:hAnsi="Times New Roman" w:eastAsia="仿宋_GB2312" w:cs="Times New Roman"/>
          <w:color w:val="auto"/>
          <w:kern w:val="2"/>
          <w:sz w:val="32"/>
          <w:szCs w:val="32"/>
          <w:highlight w:val="none"/>
          <w:lang w:val="en-US" w:eastAsia="zh-CN" w:bidi="ar-SA"/>
        </w:rPr>
        <w:fldChar w:fldCharType="separate"/>
      </w:r>
      <w:r>
        <w:rPr>
          <w:rFonts w:hint="eastAsia" w:ascii="仿宋_GB2312" w:hAnsi="Times New Roman" w:eastAsia="仿宋_GB2312" w:cs="Times New Roman"/>
          <w:color w:val="auto"/>
          <w:kern w:val="2"/>
          <w:sz w:val="32"/>
          <w:szCs w:val="32"/>
          <w:highlight w:val="none"/>
          <w:lang w:val="en-US" w:eastAsia="zh-CN" w:bidi="ar-SA"/>
        </w:rPr>
        <w:t>凉城县</w:t>
      </w:r>
      <w:r>
        <w:rPr>
          <w:rFonts w:hint="eastAsia" w:ascii="仿宋_GB2312" w:hAnsi="Times New Roman" w:eastAsia="仿宋_GB2312" w:cs="Times New Roman"/>
          <w:color w:val="auto"/>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为邻，西与</w:t>
      </w:r>
      <w:r>
        <w:rPr>
          <w:rFonts w:hint="eastAsia" w:ascii="仿宋_GB2312" w:hAnsi="Times New Roman" w:eastAsia="仿宋_GB2312" w:cs="Times New Roman"/>
          <w:color w:val="auto"/>
          <w:kern w:val="2"/>
          <w:sz w:val="32"/>
          <w:szCs w:val="32"/>
          <w:highlight w:val="none"/>
          <w:lang w:val="en-US" w:eastAsia="zh-CN" w:bidi="ar-SA"/>
        </w:rPr>
        <w:fldChar w:fldCharType="begin"/>
      </w:r>
      <w:r>
        <w:rPr>
          <w:rFonts w:hint="eastAsia" w:ascii="仿宋_GB2312" w:hAnsi="Times New Roman" w:eastAsia="仿宋_GB2312" w:cs="Times New Roman"/>
          <w:color w:val="auto"/>
          <w:kern w:val="2"/>
          <w:sz w:val="32"/>
          <w:szCs w:val="32"/>
          <w:highlight w:val="none"/>
          <w:lang w:val="en-US" w:eastAsia="zh-CN" w:bidi="ar-SA"/>
        </w:rPr>
        <w:instrText xml:space="preserve"> HYPERLINK "https://baike.baidu.com/item/%E5%B9%B3%E9%B2%81%E5%8C%BA" \t "https://baike.baidu.com/item/%E5%8F%B3%E7%8E%89%E5%8E%BF/_blank" </w:instrText>
      </w:r>
      <w:r>
        <w:rPr>
          <w:rFonts w:hint="eastAsia" w:ascii="仿宋_GB2312" w:hAnsi="Times New Roman" w:eastAsia="仿宋_GB2312" w:cs="Times New Roman"/>
          <w:color w:val="auto"/>
          <w:kern w:val="2"/>
          <w:sz w:val="32"/>
          <w:szCs w:val="32"/>
          <w:highlight w:val="none"/>
          <w:lang w:val="en-US" w:eastAsia="zh-CN" w:bidi="ar-SA"/>
        </w:rPr>
        <w:fldChar w:fldCharType="separate"/>
      </w:r>
      <w:r>
        <w:rPr>
          <w:rFonts w:hint="eastAsia" w:ascii="仿宋_GB2312" w:hAnsi="Times New Roman" w:eastAsia="仿宋_GB2312" w:cs="Times New Roman"/>
          <w:color w:val="auto"/>
          <w:kern w:val="2"/>
          <w:sz w:val="32"/>
          <w:szCs w:val="32"/>
          <w:highlight w:val="none"/>
          <w:lang w:val="en-US" w:eastAsia="zh-CN" w:bidi="ar-SA"/>
        </w:rPr>
        <w:t>平鲁区</w:t>
      </w:r>
      <w:r>
        <w:rPr>
          <w:rFonts w:hint="eastAsia" w:ascii="仿宋_GB2312" w:hAnsi="Times New Roman" w:eastAsia="仿宋_GB2312" w:cs="Times New Roman"/>
          <w:color w:val="auto"/>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接壤，南与</w:t>
      </w:r>
      <w:r>
        <w:rPr>
          <w:rFonts w:hint="eastAsia" w:ascii="仿宋_GB2312" w:hAnsi="Times New Roman" w:eastAsia="仿宋_GB2312" w:cs="Times New Roman"/>
          <w:color w:val="auto"/>
          <w:kern w:val="2"/>
          <w:sz w:val="32"/>
          <w:szCs w:val="32"/>
          <w:highlight w:val="none"/>
          <w:lang w:val="en-US" w:eastAsia="zh-CN" w:bidi="ar-SA"/>
        </w:rPr>
        <w:fldChar w:fldCharType="begin"/>
      </w:r>
      <w:r>
        <w:rPr>
          <w:rFonts w:hint="eastAsia" w:ascii="仿宋_GB2312" w:hAnsi="Times New Roman" w:eastAsia="仿宋_GB2312" w:cs="Times New Roman"/>
          <w:color w:val="auto"/>
          <w:kern w:val="2"/>
          <w:sz w:val="32"/>
          <w:szCs w:val="32"/>
          <w:highlight w:val="none"/>
          <w:lang w:val="en-US" w:eastAsia="zh-CN" w:bidi="ar-SA"/>
        </w:rPr>
        <w:instrText xml:space="preserve"> HYPERLINK "https://baike.baidu.com/item/%E5%B1%B1%E9%98%B4%E5%8E%BF" \t "https://baike.baidu.com/item/%E5%8F%B3%E7%8E%89%E5%8E%BF/_blank" </w:instrText>
      </w:r>
      <w:r>
        <w:rPr>
          <w:rFonts w:hint="eastAsia" w:ascii="仿宋_GB2312" w:hAnsi="Times New Roman" w:eastAsia="仿宋_GB2312" w:cs="Times New Roman"/>
          <w:color w:val="auto"/>
          <w:kern w:val="2"/>
          <w:sz w:val="32"/>
          <w:szCs w:val="32"/>
          <w:highlight w:val="none"/>
          <w:lang w:val="en-US" w:eastAsia="zh-CN" w:bidi="ar-SA"/>
        </w:rPr>
        <w:fldChar w:fldCharType="separate"/>
      </w:r>
      <w:r>
        <w:rPr>
          <w:rFonts w:hint="eastAsia" w:ascii="仿宋_GB2312" w:hAnsi="Times New Roman" w:eastAsia="仿宋_GB2312" w:cs="Times New Roman"/>
          <w:color w:val="auto"/>
          <w:kern w:val="2"/>
          <w:sz w:val="32"/>
          <w:szCs w:val="32"/>
          <w:highlight w:val="none"/>
          <w:lang w:val="en-US" w:eastAsia="zh-CN" w:bidi="ar-SA"/>
        </w:rPr>
        <w:t>山阴县</w:t>
      </w:r>
      <w:r>
        <w:rPr>
          <w:rFonts w:hint="eastAsia" w:ascii="仿宋_GB2312" w:hAnsi="Times New Roman" w:eastAsia="仿宋_GB2312" w:cs="Times New Roman"/>
          <w:color w:val="auto"/>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毗邻，东临左云县。东距</w:t>
      </w:r>
      <w:r>
        <w:rPr>
          <w:rFonts w:hint="eastAsia" w:ascii="仿宋_GB2312" w:hAnsi="Times New Roman" w:eastAsia="仿宋_GB2312" w:cs="Times New Roman"/>
          <w:color w:val="auto"/>
          <w:kern w:val="2"/>
          <w:sz w:val="32"/>
          <w:szCs w:val="32"/>
          <w:highlight w:val="none"/>
          <w:lang w:val="en-US" w:eastAsia="zh-CN" w:bidi="ar-SA"/>
        </w:rPr>
        <w:fldChar w:fldCharType="begin"/>
      </w:r>
      <w:r>
        <w:rPr>
          <w:rFonts w:hint="eastAsia" w:ascii="仿宋_GB2312" w:hAnsi="Times New Roman" w:eastAsia="仿宋_GB2312" w:cs="Times New Roman"/>
          <w:color w:val="auto"/>
          <w:kern w:val="2"/>
          <w:sz w:val="32"/>
          <w:szCs w:val="32"/>
          <w:highlight w:val="none"/>
          <w:lang w:val="en-US" w:eastAsia="zh-CN" w:bidi="ar-SA"/>
        </w:rPr>
        <w:instrText xml:space="preserve"> HYPERLINK "https://baike.baidu.com/item/%E5%A4%A7%E5%90%8C%E5%B8%82" \t "https://baike.baidu.com/item/%E5%8F%B3%E7%8E%89%E5%8E%BF/_blank" </w:instrText>
      </w:r>
      <w:r>
        <w:rPr>
          <w:rFonts w:hint="eastAsia" w:ascii="仿宋_GB2312" w:hAnsi="Times New Roman" w:eastAsia="仿宋_GB2312" w:cs="Times New Roman"/>
          <w:color w:val="auto"/>
          <w:kern w:val="2"/>
          <w:sz w:val="32"/>
          <w:szCs w:val="32"/>
          <w:highlight w:val="none"/>
          <w:lang w:val="en-US" w:eastAsia="zh-CN" w:bidi="ar-SA"/>
        </w:rPr>
        <w:fldChar w:fldCharType="separate"/>
      </w:r>
      <w:r>
        <w:rPr>
          <w:rFonts w:hint="eastAsia" w:ascii="仿宋_GB2312" w:hAnsi="Times New Roman" w:eastAsia="仿宋_GB2312" w:cs="Times New Roman"/>
          <w:color w:val="auto"/>
          <w:kern w:val="2"/>
          <w:sz w:val="32"/>
          <w:szCs w:val="32"/>
          <w:highlight w:val="none"/>
          <w:lang w:val="en-US" w:eastAsia="zh-CN" w:bidi="ar-SA"/>
        </w:rPr>
        <w:t>大同市</w:t>
      </w:r>
      <w:r>
        <w:rPr>
          <w:rFonts w:hint="eastAsia" w:ascii="仿宋_GB2312" w:hAnsi="Times New Roman" w:eastAsia="仿宋_GB2312" w:cs="Times New Roman"/>
          <w:color w:val="auto"/>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80千米，南距</w:t>
      </w:r>
      <w:r>
        <w:rPr>
          <w:rFonts w:hint="eastAsia" w:ascii="仿宋_GB2312" w:hAnsi="Times New Roman" w:eastAsia="仿宋_GB2312" w:cs="Times New Roman"/>
          <w:color w:val="auto"/>
          <w:kern w:val="2"/>
          <w:sz w:val="32"/>
          <w:szCs w:val="32"/>
          <w:highlight w:val="none"/>
          <w:lang w:val="en-US" w:eastAsia="zh-CN" w:bidi="ar-SA"/>
        </w:rPr>
        <w:fldChar w:fldCharType="begin"/>
      </w:r>
      <w:r>
        <w:rPr>
          <w:rFonts w:hint="eastAsia" w:ascii="仿宋_GB2312" w:hAnsi="Times New Roman" w:eastAsia="仿宋_GB2312" w:cs="Times New Roman"/>
          <w:color w:val="auto"/>
          <w:kern w:val="2"/>
          <w:sz w:val="32"/>
          <w:szCs w:val="32"/>
          <w:highlight w:val="none"/>
          <w:lang w:val="en-US" w:eastAsia="zh-CN" w:bidi="ar-SA"/>
        </w:rPr>
        <w:instrText xml:space="preserve"> HYPERLINK "https://baike.baidu.com/item/%E6%9C%94%E5%B7%9E%E5%B8%82" \t "https://baike.baidu.com/item/%E5%8F%B3%E7%8E%89%E5%8E%BF/_blank" </w:instrText>
      </w:r>
      <w:r>
        <w:rPr>
          <w:rFonts w:hint="eastAsia" w:ascii="仿宋_GB2312" w:hAnsi="Times New Roman" w:eastAsia="仿宋_GB2312" w:cs="Times New Roman"/>
          <w:color w:val="auto"/>
          <w:kern w:val="2"/>
          <w:sz w:val="32"/>
          <w:szCs w:val="32"/>
          <w:highlight w:val="none"/>
          <w:lang w:val="en-US" w:eastAsia="zh-CN" w:bidi="ar-SA"/>
        </w:rPr>
        <w:fldChar w:fldCharType="separate"/>
      </w:r>
      <w:r>
        <w:rPr>
          <w:rFonts w:hint="eastAsia" w:ascii="仿宋_GB2312" w:hAnsi="Times New Roman" w:eastAsia="仿宋_GB2312" w:cs="Times New Roman"/>
          <w:color w:val="auto"/>
          <w:kern w:val="2"/>
          <w:sz w:val="32"/>
          <w:szCs w:val="32"/>
          <w:highlight w:val="none"/>
          <w:lang w:val="en-US" w:eastAsia="zh-CN" w:bidi="ar-SA"/>
        </w:rPr>
        <w:t>朔州市</w:t>
      </w:r>
      <w:r>
        <w:rPr>
          <w:rFonts w:hint="eastAsia" w:ascii="仿宋_GB2312" w:hAnsi="Times New Roman" w:eastAsia="仿宋_GB2312" w:cs="Times New Roman"/>
          <w:color w:val="auto"/>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110千米，北距</w:t>
      </w:r>
      <w:r>
        <w:rPr>
          <w:rFonts w:hint="eastAsia" w:ascii="仿宋_GB2312" w:hAnsi="Times New Roman" w:eastAsia="仿宋_GB2312" w:cs="Times New Roman"/>
          <w:color w:val="auto"/>
          <w:kern w:val="2"/>
          <w:sz w:val="32"/>
          <w:szCs w:val="32"/>
          <w:highlight w:val="none"/>
          <w:lang w:val="en-US" w:eastAsia="zh-CN" w:bidi="ar-SA"/>
        </w:rPr>
        <w:fldChar w:fldCharType="begin"/>
      </w:r>
      <w:r>
        <w:rPr>
          <w:rFonts w:hint="eastAsia" w:ascii="仿宋_GB2312" w:hAnsi="Times New Roman" w:eastAsia="仿宋_GB2312" w:cs="Times New Roman"/>
          <w:color w:val="auto"/>
          <w:kern w:val="2"/>
          <w:sz w:val="32"/>
          <w:szCs w:val="32"/>
          <w:highlight w:val="none"/>
          <w:lang w:val="en-US" w:eastAsia="zh-CN" w:bidi="ar-SA"/>
        </w:rPr>
        <w:instrText xml:space="preserve"> HYPERLINK "https://baike.baidu.com/item/%E5%91%BC%E5%92%8C%E6%B5%A9%E7%89%B9%E5%B8%82" \t "https://baike.baidu.com/item/%E5%8F%B3%E7%8E%89%E5%8E%BF/_blank" </w:instrText>
      </w:r>
      <w:r>
        <w:rPr>
          <w:rFonts w:hint="eastAsia" w:ascii="仿宋_GB2312" w:hAnsi="Times New Roman" w:eastAsia="仿宋_GB2312" w:cs="Times New Roman"/>
          <w:color w:val="auto"/>
          <w:kern w:val="2"/>
          <w:sz w:val="32"/>
          <w:szCs w:val="32"/>
          <w:highlight w:val="none"/>
          <w:lang w:val="en-US" w:eastAsia="zh-CN" w:bidi="ar-SA"/>
        </w:rPr>
        <w:fldChar w:fldCharType="separate"/>
      </w:r>
      <w:r>
        <w:rPr>
          <w:rFonts w:hint="eastAsia" w:ascii="仿宋_GB2312" w:hAnsi="Times New Roman" w:eastAsia="仿宋_GB2312" w:cs="Times New Roman"/>
          <w:color w:val="auto"/>
          <w:kern w:val="2"/>
          <w:sz w:val="32"/>
          <w:szCs w:val="32"/>
          <w:highlight w:val="none"/>
          <w:lang w:val="en-US" w:eastAsia="zh-CN" w:bidi="ar-SA"/>
        </w:rPr>
        <w:t>呼和浩特市</w:t>
      </w:r>
      <w:r>
        <w:rPr>
          <w:rFonts w:hint="eastAsia" w:ascii="仿宋_GB2312" w:hAnsi="Times New Roman" w:eastAsia="仿宋_GB2312" w:cs="Times New Roman"/>
          <w:color w:val="auto"/>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150千米。辖区南北长67.7千米，东西宽45.7千米，总面积1969平方千米，</w:t>
      </w:r>
      <w:r>
        <w:rPr>
          <w:rFonts w:hint="eastAsia" w:ascii="仿宋_GB2312" w:hAnsi="Times New Roman" w:eastAsia="仿宋_GB2312" w:cs="Times New Roman"/>
          <w:color w:val="auto"/>
          <w:sz w:val="32"/>
          <w:szCs w:val="32"/>
          <w:highlight w:val="none"/>
          <w:lang w:val="en-US" w:eastAsia="zh-CN"/>
        </w:rPr>
        <w:t>全县常住人口为88212人（第七次人口普查数据）。</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eastAsia="zh-CN"/>
        </w:rPr>
      </w:pPr>
      <w:bookmarkStart w:id="34" w:name="_Toc1741"/>
      <w:bookmarkStart w:id="35" w:name="_Toc15687"/>
      <w:r>
        <w:rPr>
          <w:rFonts w:hint="eastAsia" w:ascii="楷体_GB2312" w:hAnsi="楷体_GB2312" w:eastAsia="楷体_GB2312" w:cs="楷体_GB2312"/>
          <w:b w:val="0"/>
          <w:bCs w:val="0"/>
          <w:color w:val="auto"/>
          <w:highlight w:val="none"/>
          <w:lang w:eastAsia="zh-CN"/>
        </w:rPr>
        <w:t>行政区划</w:t>
      </w:r>
      <w:bookmarkEnd w:id="34"/>
      <w:bookmarkEnd w:id="35"/>
    </w:p>
    <w:p>
      <w:pPr>
        <w:pStyle w:val="2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右玉县下辖4 镇 4 乡 1 个风景名胜区 ：</w:t>
      </w:r>
      <w:r>
        <w:rPr>
          <w:rFonts w:hint="eastAsia" w:ascii="仿宋_GB2312" w:hAnsi="Times New Roman" w:eastAsia="仿宋_GB2312" w:cs="Times New Roman"/>
          <w:color w:val="auto"/>
          <w:sz w:val="32"/>
          <w:szCs w:val="32"/>
          <w:highlight w:val="none"/>
          <w:lang w:val="en-US" w:eastAsia="zh-CN"/>
        </w:rPr>
        <w:t>4镇为</w:t>
      </w:r>
      <w:r>
        <w:rPr>
          <w:rFonts w:hint="eastAsia" w:ascii="仿宋_GB2312" w:hAnsi="Times New Roman" w:eastAsia="仿宋_GB2312" w:cs="Times New Roman"/>
          <w:color w:val="auto"/>
          <w:kern w:val="2"/>
          <w:sz w:val="32"/>
          <w:szCs w:val="32"/>
          <w:highlight w:val="none"/>
          <w:lang w:val="en-US" w:eastAsia="zh-CN" w:bidi="ar-SA"/>
        </w:rPr>
        <w:t>新城镇、右卫镇（属于全国重点镇）、威远镇、元堡子镇，</w:t>
      </w:r>
      <w:r>
        <w:rPr>
          <w:rFonts w:hint="eastAsia" w:ascii="仿宋_GB2312" w:hAnsi="Times New Roman" w:eastAsia="仿宋_GB2312" w:cs="Times New Roman"/>
          <w:color w:val="auto"/>
          <w:sz w:val="32"/>
          <w:szCs w:val="32"/>
          <w:highlight w:val="none"/>
          <w:lang w:val="en-US" w:eastAsia="zh-CN"/>
        </w:rPr>
        <w:t>4乡为</w:t>
      </w:r>
      <w:r>
        <w:rPr>
          <w:rFonts w:hint="eastAsia" w:ascii="仿宋_GB2312" w:hAnsi="Times New Roman" w:eastAsia="仿宋_GB2312" w:cs="Times New Roman"/>
          <w:color w:val="auto"/>
          <w:kern w:val="2"/>
          <w:sz w:val="32"/>
          <w:szCs w:val="32"/>
          <w:highlight w:val="none"/>
          <w:lang w:val="en-US" w:eastAsia="zh-CN" w:bidi="ar-SA"/>
        </w:rPr>
        <w:t>李达窑乡、高家堡乡、牛心堡乡、杨千河乡，1 个风景名胜区为杀虎口风景名胜旅游区。</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bookmarkStart w:id="36" w:name="_Toc22276"/>
      <w:bookmarkStart w:id="37" w:name="_Toc25572"/>
      <w:r>
        <w:rPr>
          <w:rFonts w:hint="eastAsia" w:ascii="楷体_GB2312" w:hAnsi="楷体_GB2312" w:eastAsia="楷体_GB2312" w:cs="楷体_GB2312"/>
          <w:b w:val="0"/>
          <w:bCs w:val="0"/>
          <w:color w:val="auto"/>
          <w:highlight w:val="none"/>
          <w:lang w:val="en-US" w:eastAsia="zh-CN"/>
        </w:rPr>
        <w:t>地形地貌</w:t>
      </w:r>
      <w:bookmarkEnd w:id="36"/>
      <w:bookmarkEnd w:id="37"/>
    </w:p>
    <w:p>
      <w:pPr>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右玉县境内四周环山，南高北低。南部是洪涛山脉，北部和西部是阴山山脉的延伸部分。山峰有红家山、曹家山、雷公山、桦林山、贺兰山、牛心山、老龙山、马头山等。全县平均海拔1400米。</w:t>
      </w:r>
    </w:p>
    <w:p>
      <w:pPr>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最高点红家山台顶海拔1969.3米，最低处杀虎口（苍头河出境处）海拔1230米，高低相差739.3米，构成了由东南向西北倾斜的地貌特征。东西两侧均为土石山地，南北部为黄土连绵的丘陵，形成垣、梁、峁为代表的黄土地貌。</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bookmarkStart w:id="38" w:name="_Toc18058"/>
      <w:r>
        <w:rPr>
          <w:rFonts w:hint="eastAsia" w:ascii="楷体_GB2312" w:hAnsi="楷体_GB2312" w:eastAsia="楷体_GB2312" w:cs="楷体_GB2312"/>
          <w:b w:val="0"/>
          <w:bCs w:val="0"/>
          <w:color w:val="auto"/>
          <w:highlight w:val="none"/>
          <w:lang w:val="en-US" w:eastAsia="zh-CN"/>
        </w:rPr>
        <w:t>气候</w:t>
      </w:r>
      <w:r>
        <w:rPr>
          <w:rFonts w:hint="eastAsia" w:ascii="楷体_GB2312" w:hAnsi="楷体_GB2312" w:eastAsia="楷体_GB2312" w:cs="楷体_GB2312"/>
          <w:b w:val="0"/>
          <w:bCs w:val="0"/>
          <w:color w:val="auto"/>
          <w:highlight w:val="none"/>
          <w:lang w:eastAsia="zh-CN"/>
        </w:rPr>
        <w:t>条件</w:t>
      </w:r>
      <w:bookmarkEnd w:id="38"/>
    </w:p>
    <w:p>
      <w:pPr>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右玉县属温带大陆性季风气候区，冬季严寒少雪而漫长；春季干燥多风，气温回升快；夏季温凉适宜，雨量集中；秋季降温迅速，气温严寒。年平均气温4.2℃，降水量410毫米，太阳辐射强，光照时间长，温度日较差大，无霜期短。</w:t>
      </w:r>
    </w:p>
    <w:p>
      <w:pPr>
        <w:pStyle w:val="8"/>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bookmarkStart w:id="39" w:name="_Toc26537"/>
      <w:bookmarkStart w:id="40" w:name="_Toc27603"/>
      <w:bookmarkStart w:id="41" w:name="_Toc27137"/>
      <w:r>
        <w:rPr>
          <w:rFonts w:hint="eastAsia" w:ascii="黑体" w:hAnsi="黑体" w:eastAsia="黑体" w:cs="黑体"/>
          <w:b w:val="0"/>
          <w:bCs w:val="0"/>
          <w:color w:val="auto"/>
          <w:sz w:val="32"/>
          <w:szCs w:val="32"/>
          <w:highlight w:val="none"/>
          <w:lang w:eastAsia="zh-CN"/>
        </w:rPr>
        <w:t>消防救援现状</w:t>
      </w:r>
      <w:bookmarkEnd w:id="39"/>
      <w:bookmarkEnd w:id="40"/>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42" w:name="_Toc25146"/>
      <w:r>
        <w:rPr>
          <w:rFonts w:hint="eastAsia" w:ascii="楷体_GB2312" w:hAnsi="楷体_GB2312" w:eastAsia="楷体_GB2312" w:cs="楷体_GB2312"/>
          <w:b w:val="0"/>
          <w:bCs w:val="0"/>
          <w:color w:val="auto"/>
          <w:highlight w:val="none"/>
        </w:rPr>
        <w:t>“十三五”期间消防</w:t>
      </w:r>
      <w:r>
        <w:rPr>
          <w:rFonts w:hint="eastAsia" w:ascii="楷体_GB2312" w:hAnsi="楷体_GB2312" w:eastAsia="楷体_GB2312" w:cs="楷体_GB2312"/>
          <w:b w:val="0"/>
          <w:bCs w:val="0"/>
          <w:color w:val="auto"/>
          <w:highlight w:val="none"/>
          <w:lang w:val="en-US" w:eastAsia="zh-CN"/>
        </w:rPr>
        <w:t>救援</w:t>
      </w:r>
      <w:r>
        <w:rPr>
          <w:rFonts w:hint="eastAsia" w:ascii="楷体_GB2312" w:hAnsi="楷体_GB2312" w:eastAsia="楷体_GB2312" w:cs="楷体_GB2312"/>
          <w:b w:val="0"/>
          <w:bCs w:val="0"/>
          <w:color w:val="auto"/>
          <w:highlight w:val="none"/>
        </w:rPr>
        <w:t>事业发展成果</w:t>
      </w:r>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“十三五”期间，</w:t>
      </w:r>
      <w:r>
        <w:rPr>
          <w:rFonts w:hint="eastAsia" w:ascii="仿宋_GB2312" w:eastAsia="仿宋_GB2312"/>
          <w:color w:val="auto"/>
          <w:sz w:val="32"/>
          <w:szCs w:val="32"/>
          <w:highlight w:val="none"/>
          <w:lang w:eastAsia="zh-CN"/>
        </w:rPr>
        <w:t>全县</w:t>
      </w:r>
      <w:r>
        <w:rPr>
          <w:rFonts w:hint="eastAsia" w:ascii="仿宋_GB2312" w:eastAsia="仿宋_GB2312"/>
          <w:color w:val="auto"/>
          <w:sz w:val="32"/>
          <w:szCs w:val="32"/>
          <w:highlight w:val="none"/>
        </w:rPr>
        <w:t>消防</w:t>
      </w:r>
      <w:r>
        <w:rPr>
          <w:rFonts w:hint="eastAsia" w:ascii="仿宋_GB2312" w:eastAsia="仿宋_GB2312"/>
          <w:color w:val="auto"/>
          <w:sz w:val="32"/>
          <w:szCs w:val="32"/>
          <w:highlight w:val="none"/>
          <w:lang w:val="en-US" w:eastAsia="zh-CN"/>
        </w:rPr>
        <w:t>救援</w:t>
      </w:r>
      <w:r>
        <w:rPr>
          <w:rFonts w:hint="eastAsia" w:ascii="仿宋_GB2312" w:eastAsia="仿宋_GB2312"/>
          <w:color w:val="auto"/>
          <w:sz w:val="32"/>
          <w:szCs w:val="32"/>
          <w:highlight w:val="none"/>
        </w:rPr>
        <w:t>工作在</w:t>
      </w:r>
      <w:r>
        <w:rPr>
          <w:rFonts w:hint="eastAsia" w:ascii="仿宋_GB2312" w:eastAsia="仿宋_GB2312"/>
          <w:color w:val="auto"/>
          <w:sz w:val="32"/>
          <w:szCs w:val="32"/>
          <w:highlight w:val="none"/>
          <w:lang w:val="en-US" w:eastAsia="zh-CN"/>
        </w:rPr>
        <w:t>县</w:t>
      </w:r>
      <w:r>
        <w:rPr>
          <w:rFonts w:hint="eastAsia" w:ascii="仿宋_GB2312" w:eastAsia="仿宋_GB2312"/>
          <w:color w:val="auto"/>
          <w:sz w:val="32"/>
          <w:szCs w:val="32"/>
          <w:highlight w:val="none"/>
        </w:rPr>
        <w:t>委、</w:t>
      </w:r>
      <w:r>
        <w:rPr>
          <w:rFonts w:hint="eastAsia" w:ascii="仿宋_GB2312" w:eastAsia="仿宋_GB2312"/>
          <w:color w:val="auto"/>
          <w:sz w:val="32"/>
          <w:szCs w:val="32"/>
          <w:highlight w:val="none"/>
          <w:lang w:val="en-US" w:eastAsia="zh-CN"/>
        </w:rPr>
        <w:t>县</w:t>
      </w:r>
      <w:r>
        <w:rPr>
          <w:rFonts w:hint="eastAsia" w:ascii="仿宋_GB2312" w:eastAsia="仿宋_GB2312"/>
          <w:color w:val="auto"/>
          <w:sz w:val="32"/>
          <w:szCs w:val="32"/>
          <w:highlight w:val="none"/>
        </w:rPr>
        <w:t>政府的正确领导下，始终坚持“预防为主，防消结合”的工作方针，通过建立健全消防</w:t>
      </w:r>
      <w:r>
        <w:rPr>
          <w:rFonts w:hint="eastAsia" w:ascii="仿宋_GB2312" w:eastAsia="仿宋_GB2312"/>
          <w:color w:val="auto"/>
          <w:sz w:val="32"/>
          <w:szCs w:val="32"/>
          <w:highlight w:val="none"/>
          <w:lang w:val="en-US" w:eastAsia="zh-CN"/>
        </w:rPr>
        <w:t>救援</w:t>
      </w:r>
      <w:r>
        <w:rPr>
          <w:rFonts w:hint="eastAsia" w:ascii="仿宋_GB2312" w:eastAsia="仿宋_GB2312"/>
          <w:color w:val="auto"/>
          <w:sz w:val="32"/>
          <w:szCs w:val="32"/>
          <w:highlight w:val="none"/>
        </w:rPr>
        <w:t>工作责任体系、深入开展消防安全专项整治、加强公共消防设施建设、大力扩充多种形式消防队伍、广泛进行公众消防安全宣传教育，社会消防安全环境明显改善，未发生较大以上火灾事故，火灾形势总体平稳可控，为</w:t>
      </w:r>
      <w:r>
        <w:rPr>
          <w:rFonts w:hint="eastAsia" w:ascii="仿宋_GB2312" w:eastAsia="仿宋_GB2312"/>
          <w:color w:val="auto"/>
          <w:sz w:val="32"/>
          <w:szCs w:val="32"/>
          <w:highlight w:val="none"/>
          <w:lang w:eastAsia="zh-CN"/>
        </w:rPr>
        <w:t>右玉县</w:t>
      </w:r>
      <w:r>
        <w:rPr>
          <w:rFonts w:hint="eastAsia" w:ascii="仿宋_GB2312" w:eastAsia="仿宋_GB2312"/>
          <w:color w:val="auto"/>
          <w:sz w:val="32"/>
          <w:szCs w:val="32"/>
          <w:highlight w:val="none"/>
        </w:rPr>
        <w:t>经济发展和社会稳定提供了强有力的消防</w:t>
      </w:r>
      <w:r>
        <w:rPr>
          <w:rFonts w:hint="eastAsia" w:ascii="仿宋_GB2312" w:eastAsia="仿宋_GB2312"/>
          <w:color w:val="auto"/>
          <w:sz w:val="32"/>
          <w:szCs w:val="32"/>
          <w:highlight w:val="none"/>
          <w:lang w:val="en-US" w:eastAsia="zh-CN"/>
        </w:rPr>
        <w:t>救援</w:t>
      </w:r>
      <w:r>
        <w:rPr>
          <w:rFonts w:hint="eastAsia" w:ascii="仿宋_GB2312" w:eastAsia="仿宋_GB2312"/>
          <w:color w:val="auto"/>
          <w:sz w:val="32"/>
          <w:szCs w:val="32"/>
          <w:highlight w:val="none"/>
        </w:rPr>
        <w:t>安全保障。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社会火灾形势持续平稳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eastAsia="仿宋_GB2312"/>
          <w:color w:val="auto"/>
          <w:sz w:val="32"/>
          <w:szCs w:val="32"/>
          <w:highlight w:val="none"/>
          <w:lang w:val="zh-CN"/>
        </w:rPr>
      </w:pPr>
      <w:r>
        <w:rPr>
          <w:rFonts w:hint="eastAsia" w:ascii="仿宋_GB2312" w:hAnsi="Times New Roman" w:eastAsia="仿宋_GB2312" w:cs="Times New Roman"/>
          <w:bCs/>
          <w:color w:val="auto"/>
          <w:sz w:val="32"/>
          <w:szCs w:val="32"/>
          <w:highlight w:val="none"/>
          <w:lang w:val="en-US" w:eastAsia="zh-CN"/>
        </w:rPr>
        <w:t>“十三五”期间，全县共发生火灾176起、死亡4人、受伤0人，年均发生火灾35.2起，未发生重、特大火灾事故和群死群伤恶性火灾事故。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lang w:val="zh-CN" w:eastAsia="zh-CN"/>
        </w:rPr>
      </w:pPr>
      <w:r>
        <w:rPr>
          <w:rFonts w:hint="eastAsia" w:ascii="仿宋_GB2312" w:eastAsia="仿宋_GB2312"/>
          <w:color w:val="auto"/>
          <w:sz w:val="32"/>
          <w:szCs w:val="32"/>
          <w:highlight w:val="none"/>
          <w:lang w:val="zh-CN"/>
        </w:rPr>
        <w:t>为坚决遏制较大及以上火灾事故发生，朔州市右玉县消防救援大队深入辖区人员密集场所开展消防安全夜查行动。</w:t>
      </w:r>
      <w:r>
        <w:rPr>
          <w:rFonts w:hint="eastAsia" w:ascii="仿宋_GB2312" w:eastAsia="仿宋_GB2312"/>
          <w:color w:val="auto"/>
          <w:sz w:val="32"/>
          <w:szCs w:val="32"/>
          <w:highlight w:val="none"/>
        </w:rPr>
        <w:t>组织</w:t>
      </w:r>
      <w:r>
        <w:rPr>
          <w:rFonts w:hint="eastAsia" w:ascii="仿宋_GB2312" w:eastAsia="仿宋_GB2312"/>
          <w:color w:val="auto"/>
          <w:sz w:val="32"/>
          <w:szCs w:val="32"/>
          <w:highlight w:val="none"/>
          <w:lang w:val="en-US" w:eastAsia="zh-CN"/>
        </w:rPr>
        <w:t>文物古建筑消防安全、</w:t>
      </w:r>
      <w:r>
        <w:rPr>
          <w:rFonts w:hint="eastAsia" w:eastAsia="仿宋_GB2312"/>
          <w:color w:val="auto"/>
          <w:sz w:val="32"/>
          <w:szCs w:val="32"/>
          <w:highlight w:val="none"/>
          <w:lang w:val="en-US" w:eastAsia="zh-CN"/>
        </w:rPr>
        <w:t>民爆企业</w:t>
      </w:r>
      <w:r>
        <w:rPr>
          <w:rFonts w:hint="eastAsia" w:ascii="仿宋_GB2312" w:eastAsia="仿宋_GB2312"/>
          <w:color w:val="auto"/>
          <w:sz w:val="32"/>
          <w:szCs w:val="32"/>
          <w:highlight w:val="none"/>
          <w:lang w:val="en-US" w:eastAsia="zh-CN"/>
        </w:rPr>
        <w:t>、消防安全重点单位及火灾高危单位、各行业部门</w:t>
      </w:r>
      <w:r>
        <w:rPr>
          <w:rFonts w:hint="eastAsia" w:ascii="仿宋_GB2312" w:eastAsia="仿宋_GB2312"/>
          <w:color w:val="auto"/>
          <w:sz w:val="32"/>
          <w:szCs w:val="32"/>
          <w:highlight w:val="none"/>
        </w:rPr>
        <w:t>消防安全责任人及管理人进行集中约谈</w:t>
      </w:r>
      <w:r>
        <w:rPr>
          <w:rFonts w:hint="eastAsia" w:ascii="仿宋_GB2312" w:hAnsi="仿宋" w:eastAsia="仿宋_GB2312"/>
          <w:color w:val="auto"/>
          <w:sz w:val="32"/>
          <w:szCs w:val="32"/>
          <w:highlight w:val="none"/>
        </w:rPr>
        <w:t>。</w:t>
      </w:r>
      <w:r>
        <w:rPr>
          <w:rFonts w:hint="eastAsia" w:ascii="仿宋_GB2312" w:hAnsi="Times New Roman" w:eastAsia="仿宋_GB2312" w:cs="Times New Roman"/>
          <w:bCs/>
          <w:color w:val="auto"/>
          <w:sz w:val="32"/>
          <w:szCs w:val="32"/>
          <w:highlight w:val="none"/>
          <w:lang w:eastAsia="zh-CN"/>
        </w:rPr>
        <w:t>全</w:t>
      </w:r>
      <w:r>
        <w:rPr>
          <w:rFonts w:hint="eastAsia" w:ascii="仿宋_GB2312" w:hAnsi="Times New Roman" w:eastAsia="仿宋_GB2312" w:cs="Times New Roman"/>
          <w:bCs/>
          <w:color w:val="auto"/>
          <w:sz w:val="32"/>
          <w:szCs w:val="32"/>
          <w:highlight w:val="none"/>
          <w:lang w:val="en-US" w:eastAsia="zh-CN"/>
        </w:rPr>
        <w:t>县</w:t>
      </w:r>
      <w:r>
        <w:rPr>
          <w:rFonts w:hint="eastAsia" w:ascii="仿宋_GB2312" w:hAnsi="Times New Roman" w:eastAsia="仿宋_GB2312" w:cs="Times New Roman"/>
          <w:bCs/>
          <w:color w:val="auto"/>
          <w:sz w:val="32"/>
          <w:szCs w:val="32"/>
          <w:highlight w:val="none"/>
          <w:lang w:eastAsia="zh-CN"/>
        </w:rPr>
        <w:t>现共有消防安全重点单位</w:t>
      </w:r>
      <w:r>
        <w:rPr>
          <w:rFonts w:hint="eastAsia" w:ascii="仿宋_GB2312" w:hAnsi="Times New Roman" w:eastAsia="仿宋_GB2312" w:cs="Times New Roman"/>
          <w:bCs/>
          <w:color w:val="auto"/>
          <w:sz w:val="32"/>
          <w:szCs w:val="32"/>
          <w:highlight w:val="none"/>
          <w:lang w:val="en-US" w:eastAsia="zh-CN"/>
        </w:rPr>
        <w:t>63家，火灾高危单位1家（山西全盛化工有限责任公司），</w:t>
      </w:r>
      <w:r>
        <w:rPr>
          <w:rFonts w:hint="eastAsia" w:ascii="仿宋_GB2312" w:hAnsi="Times New Roman" w:eastAsia="仿宋_GB2312" w:cs="Times New Roman"/>
          <w:bCs/>
          <w:color w:val="auto"/>
          <w:sz w:val="32"/>
          <w:szCs w:val="32"/>
          <w:highlight w:val="none"/>
          <w:lang w:val="zh-CN" w:eastAsia="zh-CN"/>
        </w:rPr>
        <w:t>在常态化排查整治全</w:t>
      </w:r>
      <w:r>
        <w:rPr>
          <w:rFonts w:hint="eastAsia" w:ascii="仿宋_GB2312" w:hAnsi="Times New Roman" w:eastAsia="仿宋_GB2312" w:cs="Times New Roman"/>
          <w:bCs/>
          <w:color w:val="auto"/>
          <w:sz w:val="32"/>
          <w:szCs w:val="32"/>
          <w:highlight w:val="none"/>
          <w:lang w:val="en-US" w:eastAsia="zh-CN"/>
        </w:rPr>
        <w:t>县</w:t>
      </w:r>
      <w:r>
        <w:rPr>
          <w:rFonts w:hint="eastAsia" w:ascii="仿宋_GB2312" w:hAnsi="Times New Roman" w:eastAsia="仿宋_GB2312" w:cs="Times New Roman"/>
          <w:bCs/>
          <w:color w:val="auto"/>
          <w:sz w:val="32"/>
          <w:szCs w:val="32"/>
          <w:highlight w:val="none"/>
          <w:lang w:eastAsia="zh-CN"/>
        </w:rPr>
        <w:t>重点防火区域</w:t>
      </w:r>
      <w:r>
        <w:rPr>
          <w:rFonts w:hint="eastAsia" w:ascii="仿宋_GB2312" w:hAnsi="Times New Roman" w:eastAsia="仿宋_GB2312" w:cs="Times New Roman"/>
          <w:bCs/>
          <w:color w:val="auto"/>
          <w:sz w:val="32"/>
          <w:szCs w:val="32"/>
          <w:highlight w:val="none"/>
          <w:lang w:val="en-US" w:eastAsia="zh-CN"/>
        </w:rPr>
        <w:t>场所的基础上，右玉县消防救援大队先后开展了</w:t>
      </w:r>
      <w:r>
        <w:rPr>
          <w:rFonts w:hint="eastAsia" w:ascii="仿宋_GB2312" w:hAnsi="Times New Roman" w:eastAsia="仿宋_GB2312" w:cs="Times New Roman"/>
          <w:bCs/>
          <w:color w:val="auto"/>
          <w:kern w:val="2"/>
          <w:sz w:val="32"/>
          <w:szCs w:val="32"/>
          <w:highlight w:val="none"/>
          <w:lang w:val="en-US" w:eastAsia="zh-CN" w:bidi="ar-SA"/>
        </w:rPr>
        <w:t>“电气火灾综合治理”、“公共娱乐场所消防安全专项行动”、“电动车消防专项整治”</w:t>
      </w:r>
      <w:r>
        <w:rPr>
          <w:rFonts w:hint="eastAsia" w:ascii="仿宋_GB2312" w:hAnsi="Times New Roman" w:eastAsia="仿宋_GB2312" w:cs="Times New Roman"/>
          <w:bCs/>
          <w:color w:val="auto"/>
          <w:sz w:val="32"/>
          <w:szCs w:val="32"/>
          <w:highlight w:val="none"/>
          <w:lang w:val="en-US" w:eastAsia="zh-CN"/>
        </w:rPr>
        <w:t>“冬春火灾防控”、“高层建筑综合治理”、“深化消防安全专项整治和在重点行业领域开展安全“体检”工作”、“居民住宅火灾防控工作”、“春夏火灾防控”、“消防领域专项执法检查工作”、消防安全执法检查专项行动”、“人员密集场所消防安全专项整治行动”等一系列专项整治工作，切实查处整治了一大批火灾隐患，净化了消防安全空气，营造了消防安全氛围，确保社会面火灾形势持续平稳。</w:t>
      </w:r>
      <w:r>
        <w:rPr>
          <w:rFonts w:hint="eastAsia" w:ascii="仿宋_GB2312" w:hAnsi="Times New Roman" w:eastAsia="仿宋_GB2312" w:cs="Times New Roman"/>
          <w:bCs/>
          <w:color w:val="auto"/>
          <w:sz w:val="32"/>
          <w:szCs w:val="32"/>
          <w:highlight w:val="none"/>
          <w:lang w:val="zh-CN" w:eastAsia="zh-CN"/>
        </w:rPr>
        <w:t>先后圆满完成元旦、春节、清明节、五一劳动节、</w:t>
      </w:r>
      <w:r>
        <w:rPr>
          <w:rFonts w:hint="eastAsia" w:ascii="仿宋_GB2312" w:eastAsia="仿宋_GB2312"/>
          <w:color w:val="auto"/>
          <w:kern w:val="2"/>
          <w:sz w:val="32"/>
          <w:szCs w:val="32"/>
          <w:highlight w:val="none"/>
          <w:lang w:val="en-US" w:eastAsia="zh-CN" w:bidi="ar-SA"/>
        </w:rPr>
        <w:t>“高、中考”、</w:t>
      </w:r>
      <w:r>
        <w:rPr>
          <w:rFonts w:hint="eastAsia" w:ascii="仿宋_GB2312" w:hAnsi="Times New Roman" w:eastAsia="仿宋_GB2312" w:cs="Times New Roman"/>
          <w:bCs/>
          <w:color w:val="auto"/>
          <w:kern w:val="2"/>
          <w:sz w:val="32"/>
          <w:szCs w:val="32"/>
          <w:highlight w:val="none"/>
          <w:lang w:val="en-US" w:eastAsia="zh-CN" w:bidi="ar-SA"/>
        </w:rPr>
        <w:t>“长城国际旅游节”、</w:t>
      </w:r>
      <w:r>
        <w:rPr>
          <w:rFonts w:hint="eastAsia" w:ascii="仿宋_GB2312" w:eastAsia="仿宋_GB2312"/>
          <w:color w:val="auto"/>
          <w:kern w:val="2"/>
          <w:sz w:val="32"/>
          <w:szCs w:val="32"/>
          <w:highlight w:val="none"/>
          <w:lang w:val="en-US" w:eastAsia="zh-CN" w:bidi="ar-SA"/>
        </w:rPr>
        <w:t>右玉马拉松和二青会火炬传递、马术三项赛预赛</w:t>
      </w:r>
      <w:r>
        <w:rPr>
          <w:rFonts w:hint="eastAsia" w:ascii="仿宋_GB2312" w:hAnsi="Times New Roman" w:eastAsia="仿宋_GB2312" w:cs="Times New Roman"/>
          <w:bCs/>
          <w:color w:val="auto"/>
          <w:sz w:val="32"/>
          <w:szCs w:val="32"/>
          <w:highlight w:val="none"/>
          <w:lang w:val="zh-CN" w:eastAsia="zh-CN"/>
        </w:rPr>
        <w:t>等</w:t>
      </w:r>
      <w:r>
        <w:rPr>
          <w:rFonts w:hint="eastAsia" w:ascii="仿宋_GB2312" w:eastAsia="仿宋_GB2312"/>
          <w:color w:val="auto"/>
          <w:kern w:val="2"/>
          <w:sz w:val="32"/>
          <w:szCs w:val="32"/>
          <w:highlight w:val="none"/>
          <w:lang w:val="en-US" w:eastAsia="zh-CN" w:bidi="ar-SA"/>
        </w:rPr>
        <w:t>重要执勤安保活动</w:t>
      </w:r>
      <w:r>
        <w:rPr>
          <w:rFonts w:hint="eastAsia" w:ascii="仿宋_GB2312" w:hAnsi="Times New Roman" w:eastAsia="仿宋_GB2312" w:cs="Times New Roman"/>
          <w:bCs/>
          <w:color w:val="auto"/>
          <w:sz w:val="32"/>
          <w:szCs w:val="32"/>
          <w:highlight w:val="none"/>
          <w:lang w:val="zh-CN" w:eastAsia="zh-CN"/>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消防隐患排查整治成效明显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val="en-US" w:eastAsia="zh-CN"/>
        </w:rPr>
        <w:t>“十三五”末，2020年全县共检查单位374家次，发现火灾隐患261处，督促整改隐患285处，下发《责令改正通知书》167份，下发《行政处罚决定书》11份，下发《临时查封决定书》1份，责令“三停”2家，罚款57000元，拘留2人。右玉县消防救援大队从火灾防控方面、“生命通道”专项行动、农村消防工作等方面进行排查整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val="en-US" w:eastAsia="zh-CN"/>
        </w:rPr>
        <w:t>联合市场监督管理部门组成检查组，深入辖区复工复产单位开展消防产品专项行动；联合卫生健康部门对乡镇涉疫集中隔离观察场所、医院进行消防安全隐患排查；联合教育、卫生健康等部门对开学复课的学校进行安全指导，同时联合派出所对校园周边餐饮、小商铺等经营性场所进行检查。在做好清明、五一、高中考安保工作的同时，结合消防安全专项整治三年行动，大队加大对人员密集场所消防监督检查力度，“两会”期间，大队临时成立夜访小组，每天晚上对人员密集场所进行夜访，对存在的隐患进行督促改正。大队对辖区高层建筑进行全面摸排，督促高层建筑物业完成了自查自纠工作。全县高层建筑11栋，物业管理企业5家，其中高层公共建筑3栋，高层住宅8栋。大队联合文旅局对宝宁寺、杀虎口博物馆进行检查，针对宝宁寺存在的消防隐患，大队以书面形式向党委、政府汇报后，党委、政府主要领导高度重视，县委书记亲自带队3次实地调研宝宁寺、杀虎口博物馆消防安全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val="en-US" w:eastAsia="zh-CN"/>
        </w:rPr>
        <w:t>自打通“生命通道”集中治理行动开展以来，大队联合县教育局对8所校园内部消防“生命通道”堵塞、占用情况进行专项检查；联合县城管对集贸市场的临街店面和消防车道开展整治，集中清理消防车通道障碍物50余处；联合交警、电视台对堵塞消防车通道违法的行为进行集中曝光，并要求违法人员发布朋友圈扩大宣传范围，并录制消防安全提示视频；大队主动对接公安局，联合派出所清理非消防安全重点单位内部及其周边管辖区域消防车通道上障碍物，组织上门劝导和清理消防车通道。大队集中约谈物业服务企业消防安全责任人和管理人，详细解读“生命通道”整治方案，明确具体任务，指导开展常态化“清违、清占”等工作，督促落实消防安全主体责任。同时，深入各小区、公共场所张贴“停车请勿占用消防通道”宣传海报，开展警示教育宣传，社区居民消防“生命通道”安全意识显著提升。目前，全县共集中施划标志消防车通道标识标线93处，28个住宅小区完成标识施划工作，对11栋高层室内建筑消防设施逐一进行测试，查处占用堵塞消防车通道违法行为，推动1个新建小区落实人车分流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val="en-US" w:eastAsia="zh-CN"/>
        </w:rPr>
        <w:t>大队组织各乡（镇）长、分管消防工作的副乡（镇）长、社区负责人及各派出所民警召开消防安全警示教育培训会。县政府组织召开了农村消防警示教育约谈会及消防安全专题会议。会上，消防大队对全县消防安全工作作了详细报告并对当前火灾形势及火灾防控存在的问题和不足进行分析研判。与会人员还观看了消防安全警示教育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val="en-US" w:eastAsia="zh-CN"/>
        </w:rPr>
        <w:t>营造了“人人支持消防、参与消防，共同关注消防”的良好氛围，有效预防和遏制了重特大火灾事故发生，取得了良好的整治成效。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消防安全责任制落实成效显著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val="en-US" w:eastAsia="zh-CN"/>
        </w:rPr>
        <w:t>“十三五”期间，县委县政府贯彻落实《中华人民共和国消防法》、《山西省消防条例》等法规制度，将消防事业纳入国民经济和社会发展规划，定期研究部署消防工作。将消防工作考核纳入政府安全生产目标、社会治安综合治理和平安建设等考核，逐步建立部门信息沟通、宣传教育和联合执法机制，定期组织实施检查考评，部门监管职能进一步发挥。机关、团体、企业、事业单位逐步完善消防安全责任制和消防安全管理制度，消防安全自我管理、自我检查、自我整改的能力有了明显提高。</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公共消防设施逐步完善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val="en-US" w:eastAsia="zh-CN"/>
        </w:rPr>
        <w:t>至“十三五”末，右玉县消防救援大队现有人员25名，其中指挥员3名，消防员2名，政府专职队员17名，消防文员3名。全县现状建有1座城市消防救援站，8辆消防车，分别为1辆抢险救援车、1辆干粉消防车、1辆八吨水罐车、1辆六吨水罐车、1辆泡沫消防车、1辆举高消防车、2辆水罐或泡沫消防车（其中3辆现已达到报废年限，包括1辆举高消防车、2辆水罐或泡沫消防车）。基本防护装备总共1258件，特种防护装备总共230件，灭火器材总共104件，抢险救援器材总共127件，为消防救援队伍打赢提供了有力支撑。</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公众消防安全素质有效提升</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以普及“习惯消防”理念为抓手，力求创新、突破，全面提升</w:t>
      </w:r>
      <w:r>
        <w:rPr>
          <w:rFonts w:hint="eastAsia" w:eastAsia="仿宋_GB2312"/>
          <w:color w:val="auto"/>
          <w:sz w:val="32"/>
          <w:szCs w:val="32"/>
          <w:highlight w:val="none"/>
          <w:lang w:eastAsia="zh-CN"/>
        </w:rPr>
        <w:t>右玉县</w:t>
      </w:r>
      <w:r>
        <w:rPr>
          <w:rFonts w:hint="eastAsia" w:eastAsia="仿宋_GB2312"/>
          <w:color w:val="auto"/>
          <w:sz w:val="32"/>
          <w:szCs w:val="32"/>
          <w:highlight w:val="none"/>
        </w:rPr>
        <w:t>消防新形象。</w:t>
      </w:r>
    </w:p>
    <w:p>
      <w:pPr>
        <w:keepNext w:val="0"/>
        <w:keepLines w:val="0"/>
        <w:pageBreakBefore w:val="0"/>
        <w:widowControl/>
        <w:kinsoku/>
        <w:wordWrap/>
        <w:overflowPunct/>
        <w:topLinePunct w:val="0"/>
        <w:autoSpaceDE/>
        <w:autoSpaceDN w:val="0"/>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olor w:val="auto"/>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“十三五”期间，大队分别以安全生产月宣传活动、法制宣传月活动、“119”消防宣传月活动为契机，</w:t>
      </w:r>
      <w:r>
        <w:rPr>
          <w:rFonts w:hint="eastAsia" w:ascii="仿宋_GB2312" w:hAnsi="仿宋_GB2312" w:eastAsia="仿宋_GB2312" w:cs="仿宋_GB2312"/>
          <w:snapToGrid/>
          <w:color w:val="auto"/>
          <w:sz w:val="32"/>
          <w:szCs w:val="32"/>
          <w:highlight w:val="none"/>
          <w:lang w:eastAsia="zh-CN"/>
        </w:rPr>
        <w:t>利用广播电视台、街面和商场户外视频、社会单位</w:t>
      </w:r>
      <w:r>
        <w:rPr>
          <w:rFonts w:hint="eastAsia" w:ascii="仿宋_GB2312" w:hAnsi="仿宋_GB2312" w:eastAsia="仿宋_GB2312" w:cs="仿宋_GB2312"/>
          <w:snapToGrid/>
          <w:color w:val="auto"/>
          <w:sz w:val="32"/>
          <w:szCs w:val="32"/>
          <w:highlight w:val="none"/>
          <w:lang w:val="en-US" w:eastAsia="zh-CN"/>
        </w:rPr>
        <w:t>LED显示屏、设立宣传阵地、邀请形象大使、</w:t>
      </w:r>
      <w:r>
        <w:rPr>
          <w:rFonts w:hint="eastAsia" w:ascii="仿宋_GB2312" w:hAnsi="仿宋_GB2312" w:eastAsia="仿宋_GB2312" w:cs="仿宋_GB2312"/>
          <w:snapToGrid/>
          <w:color w:val="auto"/>
          <w:sz w:val="32"/>
          <w:szCs w:val="32"/>
          <w:highlight w:val="none"/>
          <w:lang w:eastAsia="zh-CN"/>
        </w:rPr>
        <w:t>墙报、</w:t>
      </w:r>
      <w:r>
        <w:rPr>
          <w:rFonts w:hint="eastAsia" w:ascii="仿宋_GB2312" w:hAnsi="宋体" w:eastAsia="仿宋_GB2312" w:cs="宋体"/>
          <w:color w:val="auto"/>
          <w:kern w:val="2"/>
          <w:sz w:val="32"/>
          <w:szCs w:val="32"/>
          <w:highlight w:val="none"/>
          <w:lang w:val="en-US" w:eastAsia="zh-CN" w:bidi="ar-SA"/>
        </w:rPr>
        <w:t>短信、微信</w:t>
      </w:r>
      <w:r>
        <w:rPr>
          <w:rFonts w:hint="eastAsia" w:ascii="仿宋_GB2312" w:eastAsia="仿宋_GB2312"/>
          <w:color w:val="auto"/>
          <w:kern w:val="2"/>
          <w:sz w:val="32"/>
          <w:szCs w:val="32"/>
          <w:highlight w:val="none"/>
          <w:lang w:val="en-US" w:eastAsia="zh-CN" w:bidi="ar-SA"/>
        </w:rPr>
        <w:t>公众号</w:t>
      </w:r>
      <w:r>
        <w:rPr>
          <w:rFonts w:hint="eastAsia" w:ascii="仿宋_GB2312" w:hAnsi="宋体" w:eastAsia="仿宋_GB2312" w:cs="宋体"/>
          <w:color w:val="auto"/>
          <w:kern w:val="2"/>
          <w:sz w:val="32"/>
          <w:szCs w:val="32"/>
          <w:highlight w:val="none"/>
          <w:lang w:val="en-US" w:eastAsia="zh-CN" w:bidi="ar-SA"/>
        </w:rPr>
        <w:t>、</w:t>
      </w:r>
      <w:r>
        <w:rPr>
          <w:rFonts w:hint="eastAsia" w:ascii="仿宋_GB2312" w:eastAsia="仿宋_GB2312"/>
          <w:color w:val="auto"/>
          <w:kern w:val="2"/>
          <w:sz w:val="32"/>
          <w:szCs w:val="32"/>
          <w:highlight w:val="none"/>
          <w:lang w:val="en-US" w:eastAsia="zh-CN" w:bidi="ar-SA"/>
        </w:rPr>
        <w:t>网络媒体</w:t>
      </w:r>
      <w:r>
        <w:rPr>
          <w:rFonts w:hint="eastAsia" w:ascii="仿宋_GB2312" w:hAnsi="仿宋_GB2312" w:eastAsia="仿宋_GB2312" w:cs="仿宋_GB2312"/>
          <w:snapToGrid/>
          <w:color w:val="auto"/>
          <w:sz w:val="32"/>
          <w:szCs w:val="32"/>
          <w:highlight w:val="none"/>
          <w:lang w:eastAsia="zh-CN"/>
        </w:rPr>
        <w:t>等多种形式，在社会上广泛宣传消防“三提示”、《中华人民共和国消防法》、消防公益广告、“四个能力”、农村社区防火公约、火场自救逃生等知识，</w:t>
      </w:r>
      <w:r>
        <w:rPr>
          <w:rFonts w:hint="eastAsia" w:ascii="仿宋_GB2312" w:hAnsi="仿宋_GB2312" w:eastAsia="仿宋_GB2312" w:cs="仿宋_GB2312"/>
          <w:snapToGrid/>
          <w:color w:val="auto"/>
          <w:sz w:val="32"/>
          <w:szCs w:val="32"/>
          <w:highlight w:val="none"/>
          <w:lang w:val="en-US" w:eastAsia="zh-CN"/>
        </w:rPr>
        <w:t>进一步加强群众在生活中</w:t>
      </w:r>
      <w:r>
        <w:rPr>
          <w:rFonts w:hint="eastAsia" w:ascii="仿宋_GB2312" w:hAnsi="仿宋_GB2312" w:eastAsia="仿宋_GB2312" w:cs="仿宋_GB2312"/>
          <w:snapToGrid/>
          <w:color w:val="auto"/>
          <w:sz w:val="32"/>
          <w:szCs w:val="32"/>
          <w:highlight w:val="none"/>
          <w:lang w:eastAsia="zh-CN"/>
        </w:rPr>
        <w:t>用火、用电、用气的消防安全。同时，大队结合校园消防宣教工作“教育一个学生，带动一个家庭”的宣教方针，大队多次与县教育部门协调，分别在右玉县一中、右玉县二中、右玉县三中、右玉县中巴希望学校、右玉县雨露希望小学等全县</w:t>
      </w:r>
      <w:r>
        <w:rPr>
          <w:rFonts w:hint="eastAsia" w:ascii="仿宋_GB2312" w:hAnsi="仿宋_GB2312" w:eastAsia="仿宋_GB2312" w:cs="仿宋_GB2312"/>
          <w:snapToGrid/>
          <w:color w:val="auto"/>
          <w:sz w:val="32"/>
          <w:szCs w:val="32"/>
          <w:highlight w:val="none"/>
          <w:lang w:val="en-US" w:eastAsia="zh-CN"/>
        </w:rPr>
        <w:t>11所中小学</w:t>
      </w:r>
      <w:r>
        <w:rPr>
          <w:rFonts w:hint="eastAsia" w:ascii="仿宋_GB2312" w:hAnsi="仿宋_GB2312" w:eastAsia="仿宋_GB2312" w:cs="仿宋_GB2312"/>
          <w:snapToGrid/>
          <w:color w:val="auto"/>
          <w:sz w:val="32"/>
          <w:szCs w:val="32"/>
          <w:highlight w:val="none"/>
          <w:lang w:eastAsia="zh-CN"/>
        </w:rPr>
        <w:t>增设消防安全知识教育课程，与</w:t>
      </w:r>
      <w:r>
        <w:rPr>
          <w:rFonts w:hint="eastAsia" w:ascii="仿宋_GB2312" w:hAnsi="仿宋_GB2312" w:eastAsia="仿宋_GB2312" w:cs="仿宋_GB2312"/>
          <w:snapToGrid/>
          <w:color w:val="auto"/>
          <w:sz w:val="32"/>
          <w:szCs w:val="32"/>
          <w:highlight w:val="none"/>
          <w:lang w:val="en-US" w:eastAsia="zh-CN"/>
        </w:rPr>
        <w:t>师生零距离亲身体验了消防各种装备的操作使用和火场逃生。</w:t>
      </w:r>
      <w:r>
        <w:rPr>
          <w:rFonts w:hint="eastAsia" w:ascii="仿宋_GB2312" w:hAnsi="仿宋_GB2312" w:eastAsia="仿宋_GB2312" w:cs="仿宋_GB2312"/>
          <w:snapToGrid/>
          <w:color w:val="auto"/>
          <w:sz w:val="32"/>
          <w:szCs w:val="32"/>
          <w:highlight w:val="none"/>
          <w:lang w:eastAsia="zh-CN"/>
        </w:rPr>
        <w:t>在校园消防安全教育工作方面真正达到了</w:t>
      </w:r>
      <w:r>
        <w:rPr>
          <w:rFonts w:hint="eastAsia" w:ascii="仿宋_GB2312" w:hAnsi="仿宋_GB2312" w:eastAsia="仿宋_GB2312" w:cs="仿宋_GB2312"/>
          <w:snapToGrid/>
          <w:color w:val="auto"/>
          <w:sz w:val="32"/>
          <w:szCs w:val="32"/>
          <w:highlight w:val="none"/>
        </w:rPr>
        <w:t>“</w:t>
      </w:r>
      <w:r>
        <w:rPr>
          <w:rFonts w:hint="eastAsia" w:ascii="仿宋_GB2312" w:hAnsi="仿宋_GB2312" w:eastAsia="仿宋_GB2312" w:cs="仿宋_GB2312"/>
          <w:snapToGrid/>
          <w:color w:val="auto"/>
          <w:sz w:val="32"/>
          <w:szCs w:val="32"/>
          <w:highlight w:val="none"/>
          <w:lang w:eastAsia="zh-CN"/>
        </w:rPr>
        <w:t>教育一个学生，带动一个家庭，影响整个社会</w:t>
      </w:r>
      <w:r>
        <w:rPr>
          <w:rFonts w:hint="eastAsia" w:ascii="仿宋_GB2312" w:hAnsi="仿宋_GB2312" w:eastAsia="仿宋_GB2312" w:cs="仿宋_GB2312"/>
          <w:snapToGrid/>
          <w:color w:val="auto"/>
          <w:sz w:val="32"/>
          <w:szCs w:val="32"/>
          <w:highlight w:val="none"/>
        </w:rPr>
        <w:t>”</w:t>
      </w:r>
      <w:r>
        <w:rPr>
          <w:rFonts w:hint="eastAsia" w:ascii="仿宋_GB2312" w:hAnsi="仿宋_GB2312" w:eastAsia="仿宋_GB2312" w:cs="仿宋_GB2312"/>
          <w:snapToGrid/>
          <w:color w:val="auto"/>
          <w:sz w:val="32"/>
          <w:szCs w:val="32"/>
          <w:highlight w:val="none"/>
          <w:lang w:eastAsia="zh-CN"/>
        </w:rPr>
        <w:t>的良好局面。消防大队组织开办了公安派出所消防领导、专兼职消防民警执法培训班，切实提高了派出所专兼职民警消防监督和网上执法的业务素质。</w:t>
      </w:r>
      <w:r>
        <w:rPr>
          <w:rFonts w:hint="eastAsia" w:ascii="仿宋_GB2312" w:eastAsia="仿宋_GB2312"/>
          <w:color w:val="auto"/>
          <w:kern w:val="2"/>
          <w:sz w:val="32"/>
          <w:szCs w:val="32"/>
          <w:highlight w:val="none"/>
          <w:lang w:val="en-US" w:eastAsia="zh-CN" w:bidi="ar-SA"/>
        </w:rPr>
        <w:t>利用周日开展消防站对外开放活动，邀请社会各界人士“零距离”体验消防营区生活，发放消防宣传资料；对社区、企业员工开展消防安全知识讲座，利用高层建筑LED显示屏不间断播放消防安全知识、消防公益短片，提醒群众时刻注意消防安全；定期邀请社会单位负责人进行消防安全现身说法（例如：京玉电厂和蓝天沙棘厂典型火灾事故案例），针对自身存在的问题和对策进行互相讨论学习。</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通过消防宣传，</w:t>
      </w:r>
      <w:r>
        <w:rPr>
          <w:rFonts w:hint="eastAsia" w:eastAsia="仿宋_GB2312"/>
          <w:color w:val="auto"/>
          <w:sz w:val="32"/>
          <w:szCs w:val="32"/>
          <w:highlight w:val="none"/>
        </w:rPr>
        <w:t>进一步提高了社会单位抗御火灾的能力</w:t>
      </w:r>
      <w:r>
        <w:rPr>
          <w:rFonts w:hint="eastAsia" w:eastAsia="仿宋_GB2312"/>
          <w:color w:val="auto"/>
          <w:sz w:val="32"/>
          <w:szCs w:val="32"/>
          <w:highlight w:val="none"/>
          <w:lang w:eastAsia="zh-CN"/>
        </w:rPr>
        <w:t>，</w:t>
      </w:r>
      <w:r>
        <w:rPr>
          <w:rFonts w:hint="eastAsia" w:eastAsia="仿宋_GB2312"/>
          <w:color w:val="auto"/>
          <w:sz w:val="32"/>
          <w:szCs w:val="32"/>
          <w:highlight w:val="none"/>
        </w:rPr>
        <w:t>取得了良好效果。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灭火和应急救援能力有效增强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“十三五”期间，进一步完善</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政府领导的公安、消防、医疗、交通、供水、供电、煤气、通信、环保、气象</w:t>
      </w:r>
      <w:r>
        <w:rPr>
          <w:rFonts w:hint="eastAsia" w:eastAsia="仿宋_GB2312"/>
          <w:color w:val="auto"/>
          <w:sz w:val="32"/>
          <w:szCs w:val="32"/>
          <w:highlight w:val="none"/>
          <w:lang w:eastAsia="zh-CN"/>
        </w:rPr>
        <w:t>、</w:t>
      </w:r>
      <w:r>
        <w:rPr>
          <w:rFonts w:hint="eastAsia" w:ascii="仿宋_GB2312" w:hAnsi="仿宋_GB2312" w:eastAsia="仿宋_GB2312" w:cs="仿宋_GB2312"/>
          <w:snapToGrid/>
          <w:color w:val="auto"/>
          <w:sz w:val="32"/>
          <w:szCs w:val="32"/>
          <w:highlight w:val="none"/>
          <w:lang w:val="en-US" w:eastAsia="zh-CN"/>
        </w:rPr>
        <w:t>安监、质监、商务、住建、工商</w:t>
      </w:r>
      <w:r>
        <w:rPr>
          <w:rFonts w:hint="eastAsia" w:eastAsia="仿宋_GB2312"/>
          <w:color w:val="auto"/>
          <w:sz w:val="32"/>
          <w:szCs w:val="32"/>
          <w:highlight w:val="none"/>
        </w:rPr>
        <w:t>等部门、单位，和矿山救护队、</w:t>
      </w:r>
      <w:r>
        <w:rPr>
          <w:rFonts w:hint="eastAsia" w:eastAsia="仿宋_GB2312"/>
          <w:color w:val="auto"/>
          <w:sz w:val="32"/>
          <w:szCs w:val="32"/>
          <w:highlight w:val="none"/>
          <w:lang w:val="en-US" w:eastAsia="zh-CN"/>
        </w:rPr>
        <w:t>森林派出所</w:t>
      </w:r>
      <w:r>
        <w:rPr>
          <w:rFonts w:hint="eastAsia" w:eastAsia="仿宋_GB2312"/>
          <w:color w:val="auto"/>
          <w:sz w:val="32"/>
          <w:szCs w:val="32"/>
          <w:highlight w:val="none"/>
        </w:rPr>
        <w:t>等专业救援队伍参与的灭火救援领导管理和组织指挥体系，平时负责领导和管理社会各类灭火救援组织的基础工作</w:t>
      </w:r>
      <w:r>
        <w:rPr>
          <w:rFonts w:hint="eastAsia" w:eastAsia="仿宋_GB2312"/>
          <w:color w:val="auto"/>
          <w:sz w:val="32"/>
          <w:szCs w:val="32"/>
          <w:highlight w:val="none"/>
          <w:lang w:eastAsia="zh-CN"/>
        </w:rPr>
        <w:t>，</w:t>
      </w:r>
      <w:r>
        <w:rPr>
          <w:rFonts w:hint="eastAsia" w:eastAsia="仿宋_GB2312"/>
          <w:color w:val="auto"/>
          <w:sz w:val="32"/>
          <w:szCs w:val="32"/>
          <w:highlight w:val="none"/>
        </w:rPr>
        <w:t>战时组织指挥全社会力量快速有效地处置各类灾害事故</w:t>
      </w:r>
      <w:r>
        <w:rPr>
          <w:rFonts w:hint="eastAsia" w:eastAsia="仿宋_GB2312"/>
          <w:color w:val="auto"/>
          <w:sz w:val="32"/>
          <w:szCs w:val="32"/>
          <w:highlight w:val="none"/>
          <w:lang w:eastAsia="zh-CN"/>
        </w:rPr>
        <w:t>；</w:t>
      </w:r>
      <w:r>
        <w:rPr>
          <w:rFonts w:hint="eastAsia" w:eastAsia="仿宋_GB2312"/>
          <w:color w:val="auto"/>
          <w:sz w:val="32"/>
          <w:szCs w:val="32"/>
          <w:highlight w:val="none"/>
        </w:rPr>
        <w:t>理顺各种隶属和利益关系，在保持原有管理体制不变的前提下，以消防救援队为主体，将各种应急救援力量纳入政府的统一指挥、协调、作战和训练体系，规定联动响应机制的启动形式、组织原则以及各自的职责和任务，并赋予消防救援队在联动响应体系中拥有间接调动其他救援力量权力。二是建立</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应急救援联动协作机制，合理利用社会资源。通过组织政府牵头各类应急救援力量参加的联席会议，共同分析区域性灾害事故规律和特点</w:t>
      </w:r>
      <w:r>
        <w:rPr>
          <w:rFonts w:hint="eastAsia" w:eastAsia="仿宋_GB2312"/>
          <w:color w:val="auto"/>
          <w:sz w:val="32"/>
          <w:szCs w:val="32"/>
          <w:highlight w:val="none"/>
          <w:lang w:eastAsia="zh-CN"/>
        </w:rPr>
        <w:t>；</w:t>
      </w:r>
      <w:r>
        <w:rPr>
          <w:rFonts w:hint="eastAsia" w:eastAsia="仿宋_GB2312"/>
          <w:color w:val="auto"/>
          <w:sz w:val="32"/>
          <w:szCs w:val="32"/>
          <w:highlight w:val="none"/>
        </w:rPr>
        <w:t>了解掌握</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应急救援各项工作开展情况；发现并解决工作中存在的问题；互通应急救援工作信息；落实人力、物资、装备和经费保障等等，建立联动机制，针对不同灾害等级和救援任务，建立相应的联动网络，充分运用社会现有救援资源、装备。建立</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由政府统一领导的社会抢险救援联运机制，在灾害事故处置中，组建</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包括公安、消防、医疗、交通在内的联合行动、协调作战的专业抢险救援部门，以保证救援工作的顺利完成。达到各部门单位之间相互配合、相互支持、形成合力的作用。三是充分发挥</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社会应急救援预案作用，定期组织联合演练，深入研究、讨论并制定各类灾害事故应急救援预案，详细涵盖指挥机构组成、任务职责、救援力量部署、战斗展开程序与要求等内容，并通过政府领导和行业专家的审核。在此基础上，严格依照制定成型的预案内容，定期组织</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针对各种灾害事故的联合演练。四是加快</w:t>
      </w:r>
      <w:r>
        <w:rPr>
          <w:rFonts w:hint="eastAsia" w:eastAsia="仿宋_GB2312"/>
          <w:color w:val="auto"/>
          <w:sz w:val="32"/>
          <w:szCs w:val="32"/>
          <w:highlight w:val="none"/>
          <w:lang w:val="en-US" w:eastAsia="zh-CN"/>
        </w:rPr>
        <w:t>了</w:t>
      </w:r>
      <w:r>
        <w:rPr>
          <w:rFonts w:hint="eastAsia" w:eastAsia="仿宋_GB2312"/>
          <w:color w:val="auto"/>
          <w:sz w:val="32"/>
          <w:szCs w:val="32"/>
          <w:highlight w:val="none"/>
        </w:rPr>
        <w:t>消防通信和信息化建设。实施科技强警战略，完成</w:t>
      </w:r>
      <w:r>
        <w:rPr>
          <w:rFonts w:hint="eastAsia" w:eastAsia="仿宋_GB2312"/>
          <w:color w:val="auto"/>
          <w:sz w:val="32"/>
          <w:szCs w:val="32"/>
          <w:highlight w:val="none"/>
          <w:lang w:eastAsia="zh-CN"/>
        </w:rPr>
        <w:t>全县</w:t>
      </w:r>
      <w:r>
        <w:rPr>
          <w:rFonts w:hint="eastAsia" w:eastAsia="仿宋_GB2312"/>
          <w:color w:val="auto"/>
          <w:sz w:val="32"/>
          <w:szCs w:val="32"/>
          <w:highlight w:val="none"/>
        </w:rPr>
        <w:t>消防救援模拟转数字电台建设，配备移动指挥终端，配备适用于高层地下接力覆盖的特种通信装备，完成模块化通信装备建设，开展数据中心建设，推进城市消防物联网监控系统建设。利用消防指挥调度系统等，建立远程指挥部、现场指挥部、前沿指挥部“三位一体”的智能化灭火救援指挥系统。</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43" w:name="_Toc8820"/>
      <w:r>
        <w:rPr>
          <w:rFonts w:hint="eastAsia" w:ascii="楷体_GB2312" w:hAnsi="楷体_GB2312" w:eastAsia="楷体_GB2312" w:cs="楷体_GB2312"/>
          <w:b w:val="0"/>
          <w:bCs w:val="0"/>
          <w:color w:val="auto"/>
          <w:highlight w:val="none"/>
        </w:rPr>
        <w:t>消防</w:t>
      </w:r>
      <w:r>
        <w:rPr>
          <w:rFonts w:hint="eastAsia" w:ascii="楷体_GB2312" w:hAnsi="楷体_GB2312" w:eastAsia="楷体_GB2312" w:cs="楷体_GB2312"/>
          <w:b w:val="0"/>
          <w:bCs w:val="0"/>
          <w:color w:val="auto"/>
          <w:highlight w:val="none"/>
          <w:lang w:val="en-US" w:eastAsia="zh-CN"/>
        </w:rPr>
        <w:t>救援</w:t>
      </w:r>
      <w:r>
        <w:rPr>
          <w:rFonts w:hint="eastAsia" w:ascii="楷体_GB2312" w:hAnsi="楷体_GB2312" w:eastAsia="楷体_GB2312" w:cs="楷体_GB2312"/>
          <w:b w:val="0"/>
          <w:bCs w:val="0"/>
          <w:color w:val="auto"/>
          <w:highlight w:val="none"/>
        </w:rPr>
        <w:t>工作存在的主要问题</w:t>
      </w:r>
      <w:bookmarkEnd w:id="43"/>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eastAsia="zh-CN"/>
        </w:rPr>
        <w:t>“</w:t>
      </w:r>
      <w:r>
        <w:rPr>
          <w:rFonts w:eastAsia="仿宋_GB2312"/>
          <w:color w:val="auto"/>
          <w:sz w:val="32"/>
          <w:szCs w:val="32"/>
          <w:highlight w:val="none"/>
        </w:rPr>
        <w:t>十</w:t>
      </w:r>
      <w:r>
        <w:rPr>
          <w:rFonts w:hint="eastAsia" w:eastAsia="仿宋_GB2312"/>
          <w:color w:val="auto"/>
          <w:sz w:val="32"/>
          <w:szCs w:val="32"/>
          <w:highlight w:val="none"/>
        </w:rPr>
        <w:t>三</w:t>
      </w:r>
      <w:r>
        <w:rPr>
          <w:rFonts w:eastAsia="仿宋_GB2312"/>
          <w:color w:val="auto"/>
          <w:sz w:val="32"/>
          <w:szCs w:val="32"/>
          <w:highlight w:val="none"/>
        </w:rPr>
        <w:t>五</w:t>
      </w:r>
      <w:r>
        <w:rPr>
          <w:rFonts w:hint="eastAsia" w:eastAsia="仿宋_GB2312"/>
          <w:color w:val="auto"/>
          <w:sz w:val="32"/>
          <w:szCs w:val="32"/>
          <w:highlight w:val="none"/>
          <w:lang w:eastAsia="zh-CN"/>
        </w:rPr>
        <w:t>”</w:t>
      </w:r>
      <w:r>
        <w:rPr>
          <w:rFonts w:eastAsia="仿宋_GB2312"/>
          <w:color w:val="auto"/>
          <w:sz w:val="32"/>
          <w:szCs w:val="32"/>
          <w:highlight w:val="none"/>
        </w:rPr>
        <w:t>期间我</w:t>
      </w:r>
      <w:r>
        <w:rPr>
          <w:rFonts w:hint="eastAsia" w:eastAsia="仿宋_GB2312"/>
          <w:color w:val="auto"/>
          <w:sz w:val="32"/>
          <w:szCs w:val="32"/>
          <w:highlight w:val="none"/>
          <w:lang w:val="en-US" w:eastAsia="zh-CN"/>
        </w:rPr>
        <w:t>县</w:t>
      </w:r>
      <w:r>
        <w:rPr>
          <w:rFonts w:eastAsia="仿宋_GB2312"/>
          <w:color w:val="auto"/>
          <w:sz w:val="32"/>
          <w:szCs w:val="32"/>
          <w:highlight w:val="none"/>
        </w:rPr>
        <w:t>的消防工作取得了一定的成绩，但消防事业发展水平仍滞后于经济社会发展，社会抗御火灾的整体能力仍然薄弱。</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消防安全社会化程度有待提高。</w:t>
      </w:r>
      <w:r>
        <w:rPr>
          <w:rFonts w:hint="eastAsia" w:ascii="仿宋_GB2312" w:hAnsi="仿宋_GB2312" w:eastAsia="仿宋_GB2312" w:cs="仿宋_GB2312"/>
          <w:b w:val="0"/>
          <w:bCs w:val="0"/>
          <w:color w:val="auto"/>
          <w:sz w:val="32"/>
          <w:szCs w:val="32"/>
        </w:rPr>
        <w:t>乡镇等基层消防监管力量较为薄弱</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行业主管部门联合监管和执法机制还不完善；社会单位消防安全责任主体意识淡薄，职责履行和火灾隐患整改尚不到位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消防安全公民参与度有待提高。“十四五”时期，</w:t>
      </w:r>
      <w:r>
        <w:rPr>
          <w:rFonts w:hint="eastAsia" w:ascii="仿宋_GB2312" w:hAnsi="仿宋_GB2312" w:eastAsia="仿宋_GB2312" w:cs="仿宋_GB2312"/>
          <w:b w:val="0"/>
          <w:bCs w:val="0"/>
          <w:color w:val="auto"/>
          <w:sz w:val="32"/>
          <w:szCs w:val="32"/>
          <w:lang w:eastAsia="zh-CN"/>
        </w:rPr>
        <w:t>右玉县</w:t>
      </w:r>
      <w:r>
        <w:rPr>
          <w:rFonts w:hint="eastAsia" w:ascii="仿宋_GB2312" w:hAnsi="仿宋_GB2312" w:eastAsia="仿宋_GB2312" w:cs="仿宋_GB2312"/>
          <w:b w:val="0"/>
          <w:bCs w:val="0"/>
          <w:color w:val="auto"/>
          <w:sz w:val="32"/>
          <w:szCs w:val="32"/>
        </w:rPr>
        <w:t>将</w:t>
      </w:r>
      <w:r>
        <w:rPr>
          <w:rFonts w:hint="eastAsia" w:ascii="仿宋_GB2312" w:hAnsi="仿宋_GB2312" w:eastAsia="仿宋_GB2312" w:cs="仿宋_GB2312"/>
          <w:b w:val="0"/>
          <w:bCs w:val="0"/>
          <w:color w:val="auto"/>
          <w:sz w:val="32"/>
          <w:szCs w:val="32"/>
          <w:lang w:val="en-US" w:eastAsia="zh-CN"/>
        </w:rPr>
        <w:t>逐步实现</w:t>
      </w:r>
      <w:r>
        <w:rPr>
          <w:rFonts w:hint="eastAsia" w:ascii="仿宋_GB2312" w:hAnsi="仿宋_GB2312" w:eastAsia="仿宋_GB2312" w:cs="仿宋_GB2312"/>
          <w:b w:val="0"/>
          <w:bCs w:val="0"/>
          <w:color w:val="auto"/>
          <w:sz w:val="32"/>
          <w:szCs w:val="32"/>
        </w:rPr>
        <w:t>社会主义现代化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必将带动各类产业结构升级突破。历史经验证明，经济社会快速发展时期也是火灾的多发期，未来五年经济社会高速发展必将对消防安全责任制的落实提出更高要求。</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公共消防基础设施建设仍有缺口。</w:t>
      </w:r>
      <w:r>
        <w:rPr>
          <w:rFonts w:hint="eastAsia" w:ascii="仿宋_GB2312" w:hAnsi="仿宋_GB2312" w:eastAsia="仿宋_GB2312" w:cs="仿宋_GB2312"/>
          <w:b w:val="0"/>
          <w:bCs w:val="0"/>
          <w:color w:val="auto"/>
          <w:sz w:val="32"/>
          <w:szCs w:val="32"/>
          <w:lang w:val="en-US" w:eastAsia="zh-CN"/>
        </w:rPr>
        <w:t>各地消防规划编制落实与社会经济发展还不够同步，消防站布局与城市发展总体规划不相适应；战勤保障体系不完善，战备物资储存难以满足需求；市政消火栓40个，完整好用10个，消防水鹤6个，全部完好。市政消火栓覆盖率和完好率不高，大多数已锈死、填埋（因绿化带、马路修路、建筑施工等），消防车辆3辆达到报废年限，天然水源消防取水设施较为缺乏；农村消防基础设施建设亟待加强，消防经费不足、防灭火保障措施薄弱等问题仍然存在。“十四五”期间，右玉县经济快速发展，城市建设不断提速，与之相适应的公共消防设施建设“落地难”等问题仍是必须面对的一大难题。</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火灾防控水平仍需提高。</w:t>
      </w:r>
      <w:r>
        <w:rPr>
          <w:rFonts w:hint="eastAsia" w:ascii="仿宋_GB2312" w:hAnsi="仿宋_GB2312" w:eastAsia="仿宋_GB2312" w:cs="仿宋_GB2312"/>
          <w:b w:val="0"/>
          <w:bCs w:val="0"/>
          <w:color w:val="auto"/>
          <w:sz w:val="32"/>
          <w:szCs w:val="32"/>
          <w:lang w:val="en-US" w:eastAsia="zh-CN"/>
        </w:rPr>
        <w:t xml:space="preserve">静态火灾隐患难以彻底消除、动态火灾隐患难以有效控制的被动局面尚未得到根本扭转，整治、反弹、再整治、再反弹的问题比较突出。加油加气站、民爆企业、高层建筑、九小场所等场所消防管理标准滞后于经济发展，一定程度上影响了消防安全管理。“十四五”期间，政府职能改革步入攻坚期，部门角色分工调整，责权交替衔接过渡，社会消防安全治理可能出现短暂的“真空期”和“紊乱期”，给社会火灾防控带来一定挑战。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车辆装备建设亟待加强。</w:t>
      </w:r>
      <w:r>
        <w:rPr>
          <w:rFonts w:hint="eastAsia" w:ascii="仿宋_GB2312" w:hAnsi="仿宋_GB2312" w:eastAsia="仿宋_GB2312" w:cs="仿宋_GB2312"/>
          <w:b w:val="0"/>
          <w:bCs w:val="0"/>
          <w:color w:val="auto"/>
          <w:sz w:val="32"/>
          <w:szCs w:val="32"/>
          <w:lang w:val="en-US" w:eastAsia="zh-CN"/>
        </w:rPr>
        <w:t>我县易燃易爆企业较多，目前全县用于扑救高层建筑、和大跨度大空间等特殊火灾及应对建筑倒塌、易燃易爆品、水域、抗洪救援、气象与地质灾害等突发事故所需特种消防车辆、装备较为缺乏，装备结构、质量需要进一步优化和提高。</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多种形式消防队伍发展缓慢。</w:t>
      </w:r>
      <w:r>
        <w:rPr>
          <w:rFonts w:hint="eastAsia" w:ascii="仿宋_GB2312" w:hAnsi="仿宋_GB2312" w:eastAsia="仿宋_GB2312" w:cs="仿宋_GB2312"/>
          <w:b w:val="0"/>
          <w:bCs w:val="0"/>
          <w:color w:val="auto"/>
          <w:sz w:val="32"/>
          <w:szCs w:val="32"/>
          <w:lang w:val="en-US" w:eastAsia="zh-CN"/>
        </w:rPr>
        <w:t>政府专职队伍保障低、征召难、流失快、装备差，难以形成有效战斗力。企业专职消防队缺失，志愿消防队伍受社会环境所限，尚未形成规模。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消防宣传教育不够普及。</w:t>
      </w:r>
      <w:r>
        <w:rPr>
          <w:rFonts w:hint="eastAsia" w:ascii="仿宋_GB2312" w:hAnsi="仿宋_GB2312" w:eastAsia="仿宋_GB2312" w:cs="仿宋_GB2312"/>
          <w:b w:val="0"/>
          <w:bCs w:val="0"/>
          <w:color w:val="auto"/>
          <w:sz w:val="32"/>
          <w:szCs w:val="32"/>
          <w:lang w:val="en-US" w:eastAsia="zh-CN"/>
        </w:rPr>
        <w:t>消防宣传教育社会化、公益化程度还比较低，特别是针对弱势群体和外来务工人员的消防宣传教育培训亟待加强，部分社会群体自防自救及火场逃生能力不足。</w:t>
      </w:r>
    </w:p>
    <w:bookmarkEnd w:id="41"/>
    <w:p>
      <w:pPr>
        <w:pStyle w:val="8"/>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964" w:firstLineChars="200"/>
        <w:jc w:val="left"/>
        <w:textAlignment w:val="auto"/>
        <w:rPr>
          <w:rFonts w:hint="eastAsia" w:ascii="黑体" w:hAnsi="黑体" w:eastAsia="黑体" w:cs="黑体"/>
          <w:b w:val="0"/>
          <w:bCs w:val="0"/>
          <w:color w:val="auto"/>
          <w:sz w:val="32"/>
          <w:szCs w:val="32"/>
          <w:highlight w:val="none"/>
        </w:rPr>
      </w:pPr>
      <w:r>
        <w:rPr>
          <w:b/>
          <w:color w:val="auto"/>
          <w:highlight w:val="none"/>
        </w:rPr>
        <w:br w:type="page"/>
      </w:r>
      <w:bookmarkStart w:id="44" w:name="_Toc13540"/>
      <w:bookmarkStart w:id="45" w:name="_Toc11751"/>
      <w:r>
        <w:rPr>
          <w:rFonts w:hint="eastAsia" w:ascii="黑体" w:hAnsi="黑体" w:eastAsia="黑体" w:cs="黑体"/>
          <w:b w:val="0"/>
          <w:bCs w:val="0"/>
          <w:color w:val="auto"/>
          <w:sz w:val="32"/>
          <w:szCs w:val="32"/>
          <w:highlight w:val="none"/>
          <w:lang w:eastAsia="zh-CN"/>
        </w:rPr>
        <w:t>主要任务</w:t>
      </w:r>
      <w:bookmarkEnd w:id="44"/>
      <w:bookmarkEnd w:id="45"/>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46" w:name="_Toc3049"/>
      <w:r>
        <w:rPr>
          <w:rFonts w:hint="eastAsia" w:ascii="楷体_GB2312" w:hAnsi="楷体_GB2312" w:eastAsia="楷体_GB2312" w:cs="楷体_GB2312"/>
          <w:b w:val="0"/>
          <w:bCs w:val="0"/>
          <w:color w:val="auto"/>
          <w:highlight w:val="none"/>
        </w:rPr>
        <w:t>推动消防安全责任制落实</w:t>
      </w:r>
      <w:bookmarkEnd w:id="46"/>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深化法治消防建设。</w:t>
      </w:r>
      <w:r>
        <w:rPr>
          <w:rFonts w:hint="eastAsia" w:ascii="仿宋_GB2312" w:hAnsi="仿宋_GB2312" w:eastAsia="仿宋_GB2312" w:cs="仿宋_GB2312"/>
          <w:b w:val="0"/>
          <w:bCs w:val="0"/>
          <w:color w:val="auto"/>
          <w:sz w:val="32"/>
          <w:szCs w:val="32"/>
          <w:lang w:val="en-US" w:eastAsia="zh-CN"/>
        </w:rPr>
        <w:t>重点建立和完善消防安全责任制落实、火灾事故调查处理、</w:t>
      </w:r>
      <w:r>
        <w:rPr>
          <w:rFonts w:hint="eastAsia" w:ascii="仿宋_GB2312" w:hAnsi="仿宋_GB2312" w:eastAsia="仿宋_GB2312" w:cs="仿宋_GB2312"/>
          <w:b w:val="0"/>
          <w:bCs w:val="0"/>
          <w:color w:val="auto"/>
          <w:sz w:val="32"/>
          <w:szCs w:val="32"/>
          <w:lang w:val="zh-CN" w:eastAsia="zh-CN"/>
        </w:rPr>
        <w:t>公共消防设施建设、农村消防工作、多种形式消防队伍建设、消防应急救援工作、消防宣传教育培训、</w:t>
      </w:r>
      <w:r>
        <w:rPr>
          <w:rFonts w:hint="eastAsia" w:ascii="仿宋_GB2312" w:hAnsi="仿宋_GB2312" w:eastAsia="仿宋_GB2312" w:cs="仿宋_GB2312"/>
          <w:b w:val="0"/>
          <w:bCs w:val="0"/>
          <w:color w:val="auto"/>
          <w:sz w:val="32"/>
          <w:szCs w:val="32"/>
          <w:lang w:val="en-US" w:eastAsia="zh-CN"/>
        </w:rPr>
        <w:t>消防产品质量监督管理、消防安全信用体系、火灾公众责任保险、消防技术服务机构管理等地方性消防规章和标准，确保消防体系与经济社会发展相适应。</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强化党委政府领导责任落实。</w:t>
      </w:r>
      <w:r>
        <w:rPr>
          <w:rFonts w:hint="eastAsia" w:ascii="仿宋_GB2312" w:hAnsi="仿宋_GB2312" w:eastAsia="仿宋_GB2312" w:cs="仿宋_GB2312"/>
          <w:b w:val="0"/>
          <w:bCs w:val="0"/>
          <w:color w:val="auto"/>
          <w:sz w:val="32"/>
          <w:szCs w:val="32"/>
          <w:lang w:val="en-US" w:eastAsia="zh-CN"/>
        </w:rPr>
        <w:t>各级政府全面负责本地区消防工作，政府主要负责人为第一责任人，分管负责人为主要负责人，其他负责人要认真落实消防安全“一岗双责”制度。要把消防工作纳入当地国民经济和社会发展总体规划、社会治理体系和治理能力建设，定期研究解决消防问题，切实加大对消防工作的领导和消防安全的投入，确保消防工作与经济社会协调发展。将公共消防设施和装备建设、消防经费、社会消防力量发展、重大火灾隐患整改等纳入政府任期工作目标，上级政府每年要与下级政府、有关部门签订消防工作目标责任书，实行专项考核，并纳入右玉县综合考核、平安建设和社会治安综合治理、安全生产目标管理、政务督查等工作内容。建立健全消防工作考核评价机制，强化结果运用，对在消防工作中有突出贡献的单位和个人，给予表彰和奖励。</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强化职能部门监管责任落实。</w:t>
      </w:r>
      <w:r>
        <w:rPr>
          <w:rFonts w:hint="eastAsia" w:ascii="仿宋_GB2312" w:hAnsi="仿宋_GB2312" w:eastAsia="仿宋_GB2312" w:cs="仿宋_GB2312"/>
          <w:b w:val="0"/>
          <w:bCs w:val="0"/>
          <w:color w:val="auto"/>
          <w:sz w:val="32"/>
          <w:szCs w:val="32"/>
          <w:lang w:val="en-US" w:eastAsia="zh-CN"/>
        </w:rPr>
        <w:t>政府各职能部门依法履行消防工作职责，对本行业、本系统、本部门的消防安全管理全面负责。严格贯彻落实《全国安全生产专项整治三年行动计划》，建立消防工作领导机制和责任分解机制，制定消防安全管理制度，加强消防宣传教育培训，组织消防专项检查，确保消防安全。推行行业消防安全标准化管理,教育、民政、文化和旅游、卫生健康、宗教、文物等重点行业部门，建立完善行业系统消防安全管理规定，健全与消防救援机构分析评估、定期会商、联合执法等工作机制，推广“三自主两公开一承诺”做法，组织行业单位开展消防安全标准化管理。2021年12月底前，全面推广典型经验做法，50%的行业单位落实消防安全标准化管理；2022年12月底前，行业单位全面有效落实行业标准化管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强化社会单位主体责任落实。</w:t>
      </w:r>
      <w:r>
        <w:rPr>
          <w:rFonts w:hint="eastAsia" w:ascii="仿宋_GB2312" w:hAnsi="仿宋_GB2312" w:eastAsia="仿宋_GB2312" w:cs="仿宋_GB2312"/>
          <w:b w:val="0"/>
          <w:bCs w:val="0"/>
          <w:color w:val="auto"/>
          <w:sz w:val="32"/>
          <w:szCs w:val="32"/>
          <w:lang w:val="en-US" w:eastAsia="zh-CN"/>
        </w:rPr>
        <w:t>2021年，出台社会单位落实消防主体责任建设标准和消防安全管理标准，分类开展试点建设，召开现场会，部署启动达标创建工作。2022年，30%的列管单位落实主体责任达标；2023年，60%的列管单位落实主体责任达标，开展工作落实情况中期评估；2024年，100%的列管单位落实主体责任达标，完成建设任务。推动社会单位</w:t>
      </w:r>
      <w:r>
        <w:rPr>
          <w:rFonts w:hint="eastAsia" w:ascii="仿宋_GB2312" w:hAnsi="仿宋_GB2312" w:eastAsia="仿宋_GB2312" w:cs="仿宋_GB2312"/>
          <w:b w:val="0"/>
          <w:bCs w:val="0"/>
          <w:color w:val="auto"/>
          <w:sz w:val="32"/>
          <w:szCs w:val="32"/>
          <w:lang w:val="en-US" w:eastAsia="zh-Hans"/>
        </w:rPr>
        <w:t>健全消防安全管理制度</w:t>
      </w:r>
      <w:r>
        <w:rPr>
          <w:rFonts w:hint="eastAsia" w:ascii="仿宋_GB2312" w:hAnsi="仿宋_GB2312" w:eastAsia="仿宋_GB2312" w:cs="仿宋_GB2312"/>
          <w:b w:val="0"/>
          <w:bCs w:val="0"/>
          <w:color w:val="auto"/>
          <w:sz w:val="32"/>
          <w:szCs w:val="32"/>
          <w:lang w:val="en-US" w:eastAsia="zh-CN"/>
        </w:rPr>
        <w:t>，加大消防安全投入，完善消防设施和器材装备，加强“四个能力”建设。探索建立消防安全重点单位行业协会、商会联防等区域协作机构，定期研究问题、部署工作、交流经验，做到“安全自查、隐患自除、责任自负”。2021年，20%的重点区域建立协助组织；2022年，50%的重点区域建立协助组织；2025年，所有重点区域建立协助组织。公众聚集场所和生产、储存易燃易爆危险品的企业要投保火灾公众责任保险，鼓励其他人员密集场所和高层、地下公共建筑等火灾高危单位投保火灾公众责任保险。</w:t>
      </w:r>
      <w:bookmarkStart w:id="47" w:name="_Toc1226"/>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r>
        <w:rPr>
          <w:rFonts w:hint="eastAsia" w:ascii="楷体_GB2312" w:hAnsi="楷体_GB2312" w:eastAsia="楷体_GB2312" w:cs="楷体_GB2312"/>
          <w:b w:val="0"/>
          <w:bCs w:val="0"/>
          <w:color w:val="auto"/>
          <w:highlight w:val="none"/>
        </w:rPr>
        <w:t>全面加强消防安全监管</w:t>
      </w:r>
      <w:bookmarkEnd w:id="47"/>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夯实基层消防工作基础。</w:t>
      </w:r>
      <w:r>
        <w:rPr>
          <w:rFonts w:hint="eastAsia" w:ascii="仿宋_GB2312" w:hAnsi="仿宋_GB2312" w:eastAsia="仿宋_GB2312" w:cs="仿宋_GB2312"/>
          <w:b w:val="0"/>
          <w:bCs w:val="0"/>
          <w:color w:val="auto"/>
          <w:sz w:val="32"/>
          <w:szCs w:val="32"/>
          <w:lang w:val="en-US" w:eastAsia="zh-CN"/>
        </w:rPr>
        <w:t>深化消防安全网格化管理，加强网格长和网格员的消防业务培训指导，在组织、人员、任务、保障、考评等方面与综治全方位入轨，实现“一体化”运转。落实消防安全“网格化”监管，全面推动纳入当地综治平台或社会服务管理信息系统，实现系统兼容消防管理工作需要，逐步实现县、社区两级联网。</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打牢乡村地区火灾防控基础。</w:t>
      </w:r>
      <w:r>
        <w:rPr>
          <w:rFonts w:hint="eastAsia" w:ascii="仿宋_GB2312" w:hAnsi="仿宋_GB2312" w:eastAsia="仿宋_GB2312" w:cs="仿宋_GB2312"/>
          <w:b w:val="0"/>
          <w:bCs w:val="0"/>
          <w:color w:val="auto"/>
          <w:sz w:val="32"/>
          <w:szCs w:val="32"/>
          <w:lang w:val="en-US" w:eastAsia="zh-CN"/>
        </w:rPr>
        <w:t>加大乡村火灾隐患整治力度。相关地区加强对小微企业等乡村新兴产业消防安全评估和管理，集中治理消防管理责任不落实、消防设施不足、消防培训不到位等突出问题。各地区结合乡村房改、水改、电改、灶改、路改等工作，有计划地改造防火间距不足的村庄，加快乡村电气线路、炉灶等用火用电安全改造升级，有效降低火灾风险。推进乡村公共消防基础建设。依托乡村振兴地方规划实施，将乡村消防工作纳入总体规划统筹管理和系统衔接，研究完善乡村消防专项规划，同步推进消防基础设施建设和维护管理。根据加强乡村防灾减灾救灾能力建设要求，因地制宜推动建设乡镇专职消防队、企业专职消防队和微型消防站，跟进加强业务指导，推动建立定期培训演练的常态机制，提高初起火灾扑救能力，提升乡村抗御火灾水平。80%以上的农村达到“五个一”标准：至少有一支义务（志愿）消防队伍、一名专兼职消防安全员、一套灭火设备器材、一处消防宣传阵地、制定一份《居民防火公约》。2022年，乡村消防安全条件明显改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加强文物古建筑消防安全管理。</w:t>
      </w:r>
      <w:r>
        <w:rPr>
          <w:rFonts w:hint="eastAsia" w:ascii="仿宋_GB2312" w:hAnsi="仿宋_GB2312" w:eastAsia="仿宋_GB2312" w:cs="仿宋_GB2312"/>
          <w:b w:val="0"/>
          <w:bCs w:val="0"/>
          <w:color w:val="auto"/>
          <w:sz w:val="32"/>
          <w:szCs w:val="32"/>
          <w:lang w:val="en-US" w:eastAsia="zh-CN"/>
        </w:rPr>
        <w:t>对列入全国重点文物保护单位（宝宁寺）、山西省文物保护单位（中陵古城遗址、威远墓群、三十二长城）、距当地消防救援队较远的旅游区古建筑和古遗址，推动建立专职消防队伍；针对“人、火、水、电、雷”5个方面的突出问题，探索消防安全管理模式，提高火灾防范水平，进一步明确各级政府的领导责任、文物部门的监管责任，相关部门的配合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全面落实火灾隐患排查整治若干规定。</w:t>
      </w:r>
      <w:r>
        <w:rPr>
          <w:rFonts w:hint="eastAsia" w:ascii="仿宋_GB2312" w:hAnsi="仿宋_GB2312" w:eastAsia="仿宋_GB2312" w:cs="仿宋_GB2312"/>
          <w:b w:val="0"/>
          <w:bCs w:val="0"/>
          <w:color w:val="auto"/>
          <w:sz w:val="32"/>
          <w:szCs w:val="32"/>
          <w:lang w:val="en-US" w:eastAsia="zh-CN"/>
        </w:rPr>
        <w:t>全面贯彻《山西省火灾隐患排查整治若干规定》，按照“政府统筹实施、部门分工推进、单位自查自纠、基层群防群治、鼓励公民参与”的原则，坚持全面整治和重点整治相结合，建立健全常态化火灾隐患排查整治机制。各级政府、各有关部门和社会单位，按照《规定》要求在各自职责范围内，做好火灾隐患排查整治相关工作；主管部门依法督促单位整改消除火灾隐患或消防安全违法行为，属于重大火灾隐患和可能严重威胁公共安全的火灾隐患应抄告当地政府和消防救援机关消防机构。扎实推进重大火灾隐患及区域性火灾隐患整治工作，确保“十四五”期间全部整改销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强化重点领域消防安全管理和整治。</w:t>
      </w:r>
      <w:r>
        <w:rPr>
          <w:rFonts w:hint="eastAsia" w:ascii="仿宋_GB2312" w:hAnsi="仿宋_GB2312" w:eastAsia="仿宋_GB2312" w:cs="仿宋_GB2312"/>
          <w:b w:val="0"/>
          <w:bCs w:val="0"/>
          <w:color w:val="auto"/>
          <w:sz w:val="32"/>
          <w:szCs w:val="32"/>
          <w:lang w:val="en-US" w:eastAsia="zh-CN"/>
        </w:rPr>
        <w:t>对容易造成群死群伤火灾的人员密集场所、易燃易爆单位和高层地下建筑等火灾高危单位，实施更加严格的消防安全管理，鼓励其采用高于国家标准的设防等级，落实人防、物防、技防措施，引导参加火灾公众责任保险，降低火灾经济损失。火灾高危单位严格落实《山西省火灾高危单位消防安全管理规定》，按要求配备急救和防护用品，落实人防、物防、技防措施，每半年应委托具有资质的技术服务机构对本单位消防安全情况进行一次评估并向社会公开评估结果。推行高层建筑实行统一物业管理模式，具体承担高层建筑消防设施管理、维护和保养责任。开展在建施工项目使用的消防产品质量监督抽查行动，推进消防产品质量专项整治，加大对制假、售假、用假行为曝光和查处力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创新消防行政监管和服务。</w:t>
      </w:r>
      <w:r>
        <w:rPr>
          <w:rFonts w:hint="eastAsia" w:ascii="仿宋_GB2312" w:hAnsi="仿宋_GB2312" w:eastAsia="仿宋_GB2312" w:cs="仿宋_GB2312"/>
          <w:b w:val="0"/>
          <w:bCs w:val="0"/>
          <w:color w:val="auto"/>
          <w:sz w:val="32"/>
          <w:szCs w:val="32"/>
          <w:lang w:val="en-US" w:eastAsia="zh-CN"/>
        </w:rPr>
        <w:t>全面、全员应用消防监督管理系统、移动执法终端和执法记录仪，深化消防政务公开、消防行政许可改革和消防执法规范化建设，推出消防便民利民新举措。加强和创新社会消防安全管理，完善政府专职队员、消防文员工作制度。建设互联网公共消防服务平台，开展网络消防宣传教育和在线消防咨询。将消防安全纳入行业考核评议范畴，落实消防安全不良行为公布制度，推动纳入国家社会信用管理体系，将单位的消防安全状况纳入信用等级评定、企业贷款审核、火灾公众责任保险费率调整的内容，实行消防安全否决制。落实消防控制室值班操作、自动消防系统操作等消防从业人员职业资格证制度。积极培育和依法监管消防设施检测、消防安全监测、火灾风险评估、火灾损失核定等社会消防技术服务中介组织。健全隐患整改资金保障机制，依照相关规定支取使用住房专项维修资金，整改多产权建筑火灾隐患。做实火灾隐患公众举报平台，第一时间受理、研判、分发、核查、消除、反馈群众举报的火灾隐患，完善落实举报奖励措施，拓展群众参与和监督消防工作的渠道。</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48" w:name="_Toc25992"/>
      <w:r>
        <w:rPr>
          <w:rFonts w:hint="eastAsia" w:ascii="楷体_GB2312" w:hAnsi="楷体_GB2312" w:eastAsia="楷体_GB2312" w:cs="楷体_GB2312"/>
          <w:b w:val="0"/>
          <w:bCs w:val="0"/>
          <w:color w:val="auto"/>
          <w:highlight w:val="none"/>
        </w:rPr>
        <w:t>提升综合应急救援能力</w:t>
      </w:r>
      <w:bookmarkEnd w:id="48"/>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完善城市应急救援联动联勤联训联保机制。</w:t>
      </w:r>
      <w:r>
        <w:rPr>
          <w:rFonts w:hint="eastAsia" w:ascii="仿宋_GB2312" w:hAnsi="仿宋_GB2312" w:eastAsia="仿宋_GB2312" w:cs="仿宋_GB2312"/>
          <w:b w:val="0"/>
          <w:bCs w:val="0"/>
          <w:color w:val="auto"/>
          <w:sz w:val="32"/>
          <w:szCs w:val="32"/>
          <w:lang w:val="en-US" w:eastAsia="zh-CN"/>
        </w:rPr>
        <w:t>应急办牵头建立政府统一领导下的灭火和应急救援社会联动机制，明确职能部门和专业力量的职责任务，构建运转高效的一体化综合性应急救援指挥体系，强化区域协同指挥作战、灾害现场图像传输共享、情报信息快速检索等机制，提高应急救援联动水平。建立供水、供电、供气、医疗急救、工程抢险、气象等部门及社会专业救援力量参加的联勤联动联训联保机制，落实资源共享、定期会商、要情通报和联合演练制度，及时召开应急救援联席会议，举办区域性应急救援实战演练。建立相关行业和领域专家组成的应急救援专家组，定期组织灾害事故评估，逐步修订完善生态文化旅游区、工业产业集群、电厂等应急响应救援预案，提高应急救援综合水平。</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加强综合应急救援队伍建设。</w:t>
      </w:r>
      <w:r>
        <w:rPr>
          <w:rFonts w:hint="eastAsia" w:ascii="仿宋_GB2312" w:hAnsi="仿宋_GB2312" w:eastAsia="仿宋_GB2312" w:cs="仿宋_GB2312"/>
          <w:b w:val="0"/>
          <w:bCs w:val="0"/>
          <w:color w:val="auto"/>
          <w:sz w:val="32"/>
          <w:szCs w:val="32"/>
          <w:lang w:val="en-US" w:eastAsia="zh-CN"/>
        </w:rPr>
        <w:t>深入推进打造消防救援岗位练兵活动，大力加强消防队伍和高层建筑、地下建筑、人员密集、建筑倒塌、易燃易爆品、水域、地震、抗洪救援等灾害事故灭火救援攻坚组、专业队建设，提高攻坚克难能力。加强对辖区典型灾害事故处置的技术研究，制定完善应对措施；根据战备职责要求，掌握火警和应急救援分级、作战力量编成、本级灭火救援预案和缺水地区供水方案。针对辖区易发、多发灾害事故，开展响应出动和遂行作战指挥训练，积极探索实战化组训方法，提高临机指挥和科学决策能力。针对辖区类型灾害事故和作战力量编成，区分不同类型中队设置整建制实战训练科目，逐一量化分解消防指挥员、战斗员和单兵、班组的各项任务，重点强化指挥员的临机指挥和统筹协调能力、战斗编组的独立攻坚和协同配合能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加强战勤保障力量。</w:t>
      </w:r>
      <w:r>
        <w:rPr>
          <w:rFonts w:hint="eastAsia" w:ascii="仿宋_GB2312" w:hAnsi="仿宋_GB2312" w:eastAsia="仿宋_GB2312" w:cs="仿宋_GB2312"/>
          <w:b w:val="0"/>
          <w:bCs w:val="0"/>
          <w:color w:val="auto"/>
          <w:sz w:val="32"/>
          <w:szCs w:val="32"/>
          <w:lang w:val="en-US" w:eastAsia="zh-CN"/>
        </w:rPr>
        <w:t>健全社会化应急救援战勤保障体系，依托消防战勤保障基地建立社会应急救援物资保障库，与周边兄弟单位建立应急救援联动体系，完善定点分储、统一调用的物资保障机制，满足作战的后勤及器材装备保障任务。制定我县消防泡沫灭火剂政府储备试行管理办法，按照“总量控制、类型优化、合理配置、动态管理、有偿调用、高效运作、保障实战”原则，加强政府、消防救援大队、泡沫灭火剂生产企业泡沫剂储备量，建立泡沫灭火剂补充置换、紧急调运等机制。</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49" w:name="_Toc20891"/>
      <w:r>
        <w:rPr>
          <w:rFonts w:hint="eastAsia" w:ascii="楷体_GB2312" w:hAnsi="楷体_GB2312" w:eastAsia="楷体_GB2312" w:cs="楷体_GB2312"/>
          <w:b w:val="0"/>
          <w:bCs w:val="0"/>
          <w:color w:val="auto"/>
          <w:highlight w:val="none"/>
        </w:rPr>
        <w:t>强化信息科技深度应用</w:t>
      </w:r>
      <w:bookmarkEnd w:id="49"/>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加强消防信息化建设。</w:t>
      </w:r>
      <w:r>
        <w:rPr>
          <w:rFonts w:hint="eastAsia" w:ascii="仿宋_GB2312" w:hAnsi="仿宋_GB2312" w:eastAsia="仿宋_GB2312" w:cs="仿宋_GB2312"/>
          <w:b w:val="0"/>
          <w:bCs w:val="0"/>
          <w:color w:val="auto"/>
          <w:sz w:val="32"/>
          <w:szCs w:val="32"/>
          <w:lang w:val="zh-CN" w:eastAsia="zh-CN"/>
        </w:rPr>
        <w:t>依托</w:t>
      </w:r>
      <w:r>
        <w:rPr>
          <w:rFonts w:hint="eastAsia" w:ascii="仿宋_GB2312" w:hAnsi="仿宋_GB2312" w:eastAsia="仿宋_GB2312" w:cs="仿宋_GB2312"/>
          <w:b w:val="0"/>
          <w:bCs w:val="0"/>
          <w:color w:val="auto"/>
          <w:sz w:val="32"/>
          <w:szCs w:val="32"/>
          <w:lang w:val="en-US" w:eastAsia="zh-CN"/>
        </w:rPr>
        <w:t>物联网、云计算和大数据分析技术，启动</w:t>
      </w:r>
      <w:r>
        <w:rPr>
          <w:rFonts w:hint="eastAsia" w:ascii="仿宋_GB2312" w:hAnsi="仿宋_GB2312" w:eastAsia="仿宋_GB2312" w:cs="仿宋_GB2312"/>
          <w:b w:val="0"/>
          <w:bCs w:val="0"/>
          <w:color w:val="auto"/>
          <w:sz w:val="32"/>
          <w:szCs w:val="32"/>
          <w:lang w:val="zh-CN" w:eastAsia="zh-CN"/>
        </w:rPr>
        <w:t>消防数据中心建设，构建全方位业务整合的基础硬件环境，为大数据应用提供强大的运算、存储、弹性计算能力。</w:t>
      </w:r>
      <w:r>
        <w:rPr>
          <w:rFonts w:hint="eastAsia" w:ascii="仿宋_GB2312" w:hAnsi="仿宋_GB2312" w:eastAsia="仿宋_GB2312" w:cs="仿宋_GB2312"/>
          <w:b w:val="0"/>
          <w:bCs w:val="0"/>
          <w:color w:val="auto"/>
          <w:sz w:val="32"/>
          <w:szCs w:val="32"/>
          <w:lang w:val="en-US" w:eastAsia="zh-CN"/>
        </w:rPr>
        <w:t>依托消防业务一体化信息管理系统，将消防情报信息资源库纳入各地政府和消防救援机构信息资源建设整体方案，实现各救援力量之间、政府部门之间信息共享。推动城市消防物联网远程监控系统建设，加强重点单位和重点部位的精准防控。将消防指挥调度网和指挥系统向政府应急指挥、社会联动、政府专职队等延伸。推行应急通信装备模块化，健全应急通信保障体系；建设卫星通信车、卫星地面站和卫星便携站，加强固定与移动指挥中心的通联；探索利用5G无线网络或350M扩频技术实现灾害事故现场内部与移动指挥中心间数据、语音和图像的通信，建设5G无线基站设备，升级配备5G图传设备，并逐步配备视频通信指挥终端；配齐全县消防指挥中心通信装备，</w:t>
      </w:r>
      <w:r>
        <w:rPr>
          <w:rFonts w:hint="eastAsia" w:ascii="仿宋_GB2312" w:hAnsi="仿宋_GB2312" w:eastAsia="仿宋_GB2312" w:cs="仿宋_GB2312"/>
          <w:b w:val="0"/>
          <w:bCs w:val="0"/>
          <w:color w:val="auto"/>
          <w:sz w:val="32"/>
          <w:szCs w:val="32"/>
          <w:lang w:val="zh-CN" w:eastAsia="zh-CN"/>
        </w:rPr>
        <w:t>开展高清视频会议系统改造，</w:t>
      </w:r>
      <w:r>
        <w:rPr>
          <w:rFonts w:hint="eastAsia" w:ascii="仿宋_GB2312" w:hAnsi="仿宋_GB2312" w:eastAsia="仿宋_GB2312" w:cs="仿宋_GB2312"/>
          <w:b w:val="0"/>
          <w:bCs w:val="0"/>
          <w:color w:val="auto"/>
          <w:sz w:val="32"/>
          <w:szCs w:val="32"/>
          <w:lang w:val="en-US" w:eastAsia="zh-CN"/>
        </w:rPr>
        <w:t>实现三级电视电话会议系统高清化</w:t>
      </w:r>
      <w:r>
        <w:rPr>
          <w:rFonts w:hint="eastAsia" w:ascii="仿宋_GB2312" w:hAnsi="仿宋_GB2312" w:eastAsia="仿宋_GB2312" w:cs="仿宋_GB2312"/>
          <w:b w:val="0"/>
          <w:bCs w:val="0"/>
          <w:color w:val="auto"/>
          <w:sz w:val="32"/>
          <w:szCs w:val="32"/>
          <w:lang w:val="zh-CN" w:eastAsia="zh-CN"/>
        </w:rPr>
        <w:t>；完</w:t>
      </w:r>
      <w:r>
        <w:rPr>
          <w:rFonts w:hint="eastAsia" w:ascii="仿宋_GB2312" w:hAnsi="仿宋_GB2312" w:eastAsia="仿宋_GB2312" w:cs="仿宋_GB2312"/>
          <w:b w:val="0"/>
          <w:bCs w:val="0"/>
          <w:color w:val="auto"/>
          <w:sz w:val="32"/>
          <w:szCs w:val="32"/>
          <w:lang w:val="en-US" w:eastAsia="zh-CN"/>
        </w:rPr>
        <w:t>善移动指挥中心建设。</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加强消防科技项目研究应用。</w:t>
      </w:r>
      <w:r>
        <w:rPr>
          <w:rFonts w:hint="eastAsia" w:ascii="仿宋_GB2312" w:hAnsi="仿宋_GB2312" w:eastAsia="仿宋_GB2312" w:cs="仿宋_GB2312"/>
          <w:b w:val="0"/>
          <w:bCs w:val="0"/>
          <w:color w:val="auto"/>
          <w:sz w:val="32"/>
          <w:szCs w:val="32"/>
          <w:lang w:val="en-US" w:eastAsia="zh-CN"/>
        </w:rPr>
        <w:t>推动建立企业、科研机构、高等院校和消防救援部门消防机构联动研究机制，开展消防基础理论和应用技术研发，加快消防科技新产品、新技术、新装备的研发和推广应用。加大消防科研投入，重点开展建筑物性能化防火设计、新型防火材料、新型灭火剂、新型消防装备等技术研究，加强易燃易爆、高层建筑、地下建筑等高风险场所火灾预防研究。加强消防科技骨干队伍建设，完善消防学术研究平台，健全专业技术人才保留机制。发展消防监督、火灾调查、灭火应急救援、消防信息化等专业技术人才，建立地方院校与消防救援部门联合培养人才的工作机制。主动顺应大数据、云计算等新一代信息技术迅猛发展的时代潮流，将消防工作纳入“智慧右玉县”建设范畴，完善消防监督管理系统与各部门管理平台的对接，不断提升消防治理现代化水平。</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革新消防器材装备。</w:t>
      </w:r>
      <w:r>
        <w:rPr>
          <w:rFonts w:hint="eastAsia" w:ascii="仿宋_GB2312" w:hAnsi="仿宋_GB2312" w:eastAsia="仿宋_GB2312" w:cs="仿宋_GB2312"/>
          <w:b w:val="0"/>
          <w:bCs w:val="0"/>
          <w:color w:val="auto"/>
          <w:sz w:val="32"/>
          <w:szCs w:val="32"/>
          <w:lang w:val="en-US" w:eastAsia="zh-CN"/>
        </w:rPr>
        <w:t>推动和开展火灾自动防控器材革新工作，针对火灾防控的实际，积极配合开展建筑消防设施的革新，研制、开发适合特殊危险场所、人员密集场所和小场所的可靠性好、安全性高、适用性强的火灾自动防控器材和人员逃生的器材。将推广应用智能火灾报警系统纳入为民办实事工程，有计划逐年在出租屋、老旧居民楼以及弱势人群集中的居民家庭住宅安装独立式家庭火灾报警装置。在消防机构内部继续开展装备“小革新小发明小创造”活动，改进和研制灭火救援装备和火灾防控设备，进一步提高消防队伍装备设施的效能。</w:t>
      </w:r>
      <w:bookmarkStart w:id="50" w:name="_Toc20781"/>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r>
        <w:rPr>
          <w:rFonts w:hint="eastAsia" w:ascii="楷体_GB2312" w:hAnsi="楷体_GB2312" w:eastAsia="楷体_GB2312" w:cs="楷体_GB2312"/>
          <w:b w:val="0"/>
          <w:bCs w:val="0"/>
          <w:color w:val="auto"/>
          <w:highlight w:val="none"/>
        </w:rPr>
        <w:t>优化消防人文环境</w:t>
      </w:r>
      <w:bookmarkEnd w:id="50"/>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推进消防文化建设。</w:t>
      </w:r>
      <w:r>
        <w:rPr>
          <w:rFonts w:hint="eastAsia" w:ascii="仿宋_GB2312" w:hAnsi="仿宋_GB2312" w:eastAsia="仿宋_GB2312" w:cs="仿宋_GB2312"/>
          <w:b w:val="0"/>
          <w:bCs w:val="0"/>
          <w:color w:val="auto"/>
          <w:sz w:val="32"/>
          <w:szCs w:val="32"/>
        </w:rPr>
        <w:t>将消防文化纳入公共文化服务体系和重点文化建设项目，消防部门要联合</w:t>
      </w:r>
      <w:r>
        <w:rPr>
          <w:rFonts w:hint="eastAsia" w:ascii="仿宋_GB2312" w:hAnsi="仿宋_GB2312" w:eastAsia="仿宋_GB2312" w:cs="仿宋_GB2312"/>
          <w:b w:val="0"/>
          <w:bCs w:val="0"/>
          <w:color w:val="auto"/>
          <w:sz w:val="32"/>
          <w:szCs w:val="32"/>
          <w:lang w:eastAsia="zh-CN"/>
        </w:rPr>
        <w:t>县委</w:t>
      </w:r>
      <w:r>
        <w:rPr>
          <w:rFonts w:hint="eastAsia" w:ascii="仿宋_GB2312" w:hAnsi="仿宋_GB2312" w:eastAsia="仿宋_GB2312" w:cs="仿宋_GB2312"/>
          <w:b w:val="0"/>
          <w:bCs w:val="0"/>
          <w:color w:val="auto"/>
          <w:sz w:val="32"/>
          <w:szCs w:val="32"/>
        </w:rPr>
        <w:t>宣传部、教育局、应急局、文明办等相关部门制定出台消防文化建设具体实施方案。加强消防文化建设，完善消防文化基础设施，重点建设一批消防科普教育基地、消防文化主题公园和消防文化街。运用各种载体普及消防文化，引导和扶持消防文化艺术作品创作、传播，推出一批反映消防工作和消防</w:t>
      </w:r>
      <w:r>
        <w:rPr>
          <w:rFonts w:hint="eastAsia" w:ascii="仿宋_GB2312" w:hAnsi="仿宋_GB2312" w:eastAsia="仿宋_GB2312" w:cs="仿宋_GB2312"/>
          <w:b w:val="0"/>
          <w:bCs w:val="0"/>
          <w:color w:val="auto"/>
          <w:sz w:val="32"/>
          <w:szCs w:val="32"/>
          <w:lang w:val="en-US" w:eastAsia="zh-CN"/>
        </w:rPr>
        <w:t>救援队伍</w:t>
      </w:r>
      <w:r>
        <w:rPr>
          <w:rFonts w:hint="eastAsia" w:ascii="仿宋_GB2312" w:hAnsi="仿宋_GB2312" w:eastAsia="仿宋_GB2312" w:cs="仿宋_GB2312"/>
          <w:b w:val="0"/>
          <w:bCs w:val="0"/>
          <w:color w:val="auto"/>
          <w:sz w:val="32"/>
          <w:szCs w:val="32"/>
        </w:rPr>
        <w:t>建设的优秀影视文化作品。“十四五”期间，至少举办1场较大规模的消防元素微电影大赛、消防文化品设计大赛，建设一支特色文艺队伍，定期开展文化活动。广泛开设消防文化宣传平台，2023年达到60%的覆盖率。</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健全消防宣传教育联动机制。</w:t>
      </w:r>
      <w:r>
        <w:rPr>
          <w:rFonts w:hint="eastAsia" w:ascii="仿宋_GB2312" w:hAnsi="仿宋_GB2312" w:eastAsia="仿宋_GB2312" w:cs="仿宋_GB2312"/>
          <w:b w:val="0"/>
          <w:bCs w:val="0"/>
          <w:color w:val="auto"/>
          <w:sz w:val="32"/>
          <w:szCs w:val="32"/>
          <w:lang w:val="en-US" w:eastAsia="zh-CN"/>
        </w:rPr>
        <w:t>各级政府和职能部门要贯彻落实《全民消防安全宣传教育纲要》，认真履行消防宣传工作职责，制定实施消防安全培训计划，组织开展经常性的消防宣传教育。消防部门要统筹全局，科学制定“十四五”期间全民宣传教育方案。宣传部门要切实加强对消防宣传工作的领导，指导各级各类新闻媒体开展常态化宣传，确保广播、电视、报刊、网络等传播媒体在春节、元宵等重要节日和“119消防日”等重大活动期间承担消防安全公益宣传义务；报刊每年无偿提供不少于10个1/4版面的消防公益宣传，广播、电视每年无偿提供不少于5个小时的黄金时段消防公益宣传。组织部门要将消防安全教育纳入党员干部教育培训内容；教育部门要将消防安全教育作为地方课程的重要内容，编进教材，落实每学期不少于1课时的要求；要让30%的军训学生接受消防安全知识与技能教学。各级各类学校、幼儿园要至少设立1名消防安全辅导员，专门从事消防安全教育活动，每年开展2次消防演练。科技、司法行政部门要将消防法律法规和消防知识纳入科普、普法教育内容；民政、人力资源和社会保障、工会、共青团、妇联等职能部门和社会团体要积极履行消防宣传职责。县综治办要将消防宣传纳入“平安建设”、社会治安综合治理的考核内容，定期研究、协调解决消防宣传工作重大问题。</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深化全民消防宣传教育。</w:t>
      </w:r>
      <w:r>
        <w:rPr>
          <w:rFonts w:hint="eastAsia" w:ascii="仿宋_GB2312" w:hAnsi="仿宋_GB2312" w:eastAsia="仿宋_GB2312" w:cs="仿宋_GB2312"/>
          <w:b w:val="0"/>
          <w:bCs w:val="0"/>
          <w:color w:val="auto"/>
          <w:sz w:val="32"/>
          <w:szCs w:val="32"/>
          <w:lang w:val="en-US" w:eastAsia="zh-CN"/>
        </w:rPr>
        <w:t>深化消防安全宣传“进机关、进家庭、进社区、进企业、进学校、进农村、进网站”工作，扩大消防安全知识普及面。实施“消防安全从娃娃抓起”战略，每个学校每年至少组织参观1次消防科普教育基地，组织1次消防知识竞赛、消防趣味游戏，开展1次“消防夏令营”、布置1次消防安全家庭作业。督促在人员密集场所安全出口、消防设施醒目位置设置逃生疏散路线图、消防安全警示牌等，在城区主要道路口设立消防专用公益广告牌，充分利用交通工具等加强消防宣传，多渠道普及防灭火和逃生自救常识。力争到2021年、2023年、2025年，公众消防安全知晓率分别达到68%、72%、78%，公众消防安全意识、火场逃生和自救能力大幅提升。五年内，建立右玉县消防志愿者服务队，推动右玉县消防特色志愿服务事业深入持久发展，提高全民消防安全素质，建设和谐社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贯彻落实优待政策。</w:t>
      </w:r>
      <w:r>
        <w:rPr>
          <w:rFonts w:hint="eastAsia" w:ascii="仿宋_GB2312" w:hAnsi="仿宋_GB2312" w:eastAsia="仿宋_GB2312" w:cs="仿宋_GB2312"/>
          <w:b w:val="0"/>
          <w:bCs w:val="0"/>
          <w:color w:val="auto"/>
          <w:sz w:val="32"/>
          <w:szCs w:val="32"/>
          <w:lang w:val="en-US" w:eastAsia="zh-CN"/>
        </w:rPr>
        <w:t>各地政府及职能部门要积极为消防员解决现实问题和难题，从消防救援人员优先政策、职业荣誉保障、生活待遇保障、社会优待保障、退出再就业优待、财政专项奖励等6个方面作好优待措施，予妥善做好转岗消防员安置、家属就业、子女入学、随调配偶生活困难补助等工作，切实改善消防员工作和生活条件。各级政府和相关职能部门要在用地、资金等方面给予支持，大力推进消防员公寓房建设。关注消防员身心健康，定期组织体检和心理咨询，开通消防员快速救治“绿色通道”，提升消防员职业安全和健康水平。</w:t>
      </w:r>
    </w:p>
    <w:p>
      <w:pPr>
        <w:pStyle w:val="8"/>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bookmarkStart w:id="51" w:name="_Toc5485"/>
      <w:bookmarkStart w:id="52" w:name="_Toc31492"/>
      <w:r>
        <w:rPr>
          <w:rFonts w:hint="eastAsia" w:ascii="黑体" w:hAnsi="黑体" w:eastAsia="黑体" w:cs="黑体"/>
          <w:b w:val="0"/>
          <w:bCs w:val="0"/>
          <w:color w:val="auto"/>
          <w:sz w:val="32"/>
          <w:szCs w:val="32"/>
          <w:highlight w:val="none"/>
          <w:lang w:eastAsia="zh-CN"/>
        </w:rPr>
        <w:t>重点工程</w:t>
      </w:r>
      <w:bookmarkEnd w:id="51"/>
      <w:bookmarkEnd w:id="52"/>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53" w:name="_Toc26635"/>
      <w:r>
        <w:rPr>
          <w:rFonts w:hint="eastAsia" w:ascii="楷体_GB2312" w:hAnsi="楷体_GB2312" w:eastAsia="楷体_GB2312" w:cs="楷体_GB2312"/>
          <w:b w:val="0"/>
          <w:bCs w:val="0"/>
          <w:color w:val="auto"/>
          <w:highlight w:val="none"/>
        </w:rPr>
        <w:t>公共消防基础设施建设</w:t>
      </w:r>
      <w:bookmarkEnd w:id="53"/>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消防水源建设。</w:t>
      </w:r>
      <w:r>
        <w:rPr>
          <w:rFonts w:hint="eastAsia" w:ascii="仿宋_GB2312" w:hAnsi="仿宋_GB2312" w:eastAsia="仿宋_GB2312" w:cs="仿宋_GB2312"/>
          <w:b w:val="0"/>
          <w:bCs w:val="0"/>
          <w:color w:val="auto"/>
          <w:sz w:val="32"/>
          <w:szCs w:val="32"/>
        </w:rPr>
        <w:t>推动市政给水管网和市政消火栓与道路同步建设，继续加强全</w:t>
      </w:r>
      <w:r>
        <w:rPr>
          <w:rFonts w:hint="eastAsia"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rPr>
        <w:t>消防水源的整治工作，</w:t>
      </w:r>
      <w:r>
        <w:rPr>
          <w:rFonts w:hint="eastAsia" w:ascii="仿宋_GB2312" w:hAnsi="仿宋_GB2312" w:eastAsia="仿宋_GB2312" w:cs="仿宋_GB2312"/>
          <w:b w:val="0"/>
          <w:bCs w:val="0"/>
          <w:color w:val="auto"/>
          <w:sz w:val="32"/>
          <w:szCs w:val="32"/>
          <w:lang w:eastAsia="zh-CN"/>
        </w:rPr>
        <w:t>整改</w:t>
      </w:r>
      <w:r>
        <w:rPr>
          <w:rFonts w:hint="eastAsia" w:ascii="仿宋_GB2312" w:hAnsi="仿宋_GB2312" w:eastAsia="仿宋_GB2312" w:cs="仿宋_GB2312"/>
          <w:b w:val="0"/>
          <w:bCs w:val="0"/>
          <w:color w:val="auto"/>
          <w:sz w:val="32"/>
          <w:szCs w:val="32"/>
        </w:rPr>
        <w:t>市政消火栓</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lang w:eastAsia="zh-CN"/>
        </w:rPr>
        <w:t>个</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将</w:t>
      </w:r>
      <w:r>
        <w:rPr>
          <w:rFonts w:hint="eastAsia" w:ascii="仿宋_GB2312" w:hAnsi="仿宋_GB2312" w:eastAsia="仿宋_GB2312" w:cs="仿宋_GB2312"/>
          <w:b w:val="0"/>
          <w:bCs w:val="0"/>
          <w:color w:val="auto"/>
          <w:sz w:val="32"/>
          <w:szCs w:val="32"/>
          <w:lang w:eastAsia="zh-CN"/>
        </w:rPr>
        <w:t>全县</w:t>
      </w:r>
      <w:r>
        <w:rPr>
          <w:rFonts w:hint="eastAsia" w:ascii="仿宋_GB2312" w:hAnsi="仿宋_GB2312" w:eastAsia="仿宋_GB2312" w:cs="仿宋_GB2312"/>
          <w:b w:val="0"/>
          <w:bCs w:val="0"/>
          <w:color w:val="auto"/>
          <w:sz w:val="32"/>
          <w:szCs w:val="32"/>
        </w:rPr>
        <w:t>消防水源严重缺乏区域的整治工作列为重点项目加以推进。将市政消火栓纳入城市网格化管理，建立消防水源管理信息共享、部门联动、定期评估的长效工作机制。加强天然和人工消防水源以及消防车取水设施建设，在主要河道、湖泊沿岸设置消防码头、消防水池等；在无市政消火栓或消防供水不足的旧城区修建公共消防蓄水池、水井等设施。消防救援、住建、财政、</w:t>
      </w:r>
      <w:r>
        <w:rPr>
          <w:rFonts w:hint="eastAsia" w:ascii="仿宋_GB2312" w:hAnsi="仿宋_GB2312" w:eastAsia="仿宋_GB2312" w:cs="仿宋_GB2312"/>
          <w:b w:val="0"/>
          <w:bCs w:val="0"/>
          <w:color w:val="auto"/>
          <w:sz w:val="32"/>
          <w:szCs w:val="32"/>
          <w:lang w:eastAsia="zh-CN"/>
        </w:rPr>
        <w:t>自然资源</w:t>
      </w:r>
      <w:r>
        <w:rPr>
          <w:rFonts w:hint="eastAsia" w:ascii="仿宋_GB2312" w:hAnsi="仿宋_GB2312" w:eastAsia="仿宋_GB2312" w:cs="仿宋_GB2312"/>
          <w:b w:val="0"/>
          <w:bCs w:val="0"/>
          <w:color w:val="auto"/>
          <w:sz w:val="32"/>
          <w:szCs w:val="32"/>
        </w:rPr>
        <w:t>、城市执法等部门要根据做好消火栓的规划、建设、维护和管理工作。2021年、2023年，各地市政消火栓建有率分别达到80%、90%；202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年，基本补齐市政消防水源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欠账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建设率达100%、完好率达98%以上。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十四五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期间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城市道路按国家要求每</w:t>
      </w:r>
      <w:r>
        <w:rPr>
          <w:rFonts w:hint="eastAsia" w:ascii="仿宋_GB2312" w:hAnsi="仿宋_GB2312" w:eastAsia="仿宋_GB2312" w:cs="仿宋_GB2312"/>
          <w:b w:val="0"/>
          <w:bCs w:val="0"/>
          <w:color w:val="auto"/>
          <w:sz w:val="32"/>
          <w:szCs w:val="32"/>
          <w:lang w:val="en-US" w:eastAsia="zh-CN"/>
        </w:rPr>
        <w:t>120</w:t>
      </w:r>
      <w:r>
        <w:rPr>
          <w:rFonts w:hint="eastAsia" w:ascii="仿宋_GB2312" w:hAnsi="仿宋_GB2312" w:eastAsia="仿宋_GB2312" w:cs="仿宋_GB2312"/>
          <w:b w:val="0"/>
          <w:bCs w:val="0"/>
          <w:color w:val="auto"/>
          <w:sz w:val="32"/>
          <w:szCs w:val="32"/>
        </w:rPr>
        <w:t>米设置1个市政消火栓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城市道路宽度超过60米时，在道路两侧分别设置市政消火栓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道路十字路口在4个转角处分别设置市政消火栓。对于新建设（改建）区，应按照上述要求进行建设。对于已经建成的区，且消火栓未达到上述要求的，应该限期给予更新。</w:t>
      </w:r>
      <w:r>
        <w:rPr>
          <w:rFonts w:hint="eastAsia" w:ascii="仿宋_GB2312" w:hAnsi="仿宋_GB2312" w:eastAsia="仿宋_GB2312" w:cs="仿宋_GB2312"/>
          <w:b w:val="0"/>
          <w:bCs w:val="0"/>
          <w:color w:val="auto"/>
          <w:sz w:val="32"/>
          <w:szCs w:val="32"/>
          <w:lang w:val="en-US" w:eastAsia="zh-CN"/>
        </w:rPr>
        <w:t>“十四五”期间要求在右玉所辖乡镇设置相应的消防水池，作为消防应急水源（各乡镇至少一个），有效缓解消防水源对消防救援工作的制约问题。</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消防应急通道建设。</w:t>
      </w:r>
      <w:r>
        <w:rPr>
          <w:rFonts w:hint="eastAsia" w:ascii="仿宋_GB2312" w:hAnsi="仿宋_GB2312" w:eastAsia="仿宋_GB2312" w:cs="仿宋_GB2312"/>
          <w:b w:val="0"/>
          <w:bCs w:val="0"/>
          <w:color w:val="auto"/>
          <w:sz w:val="32"/>
          <w:szCs w:val="32"/>
        </w:rPr>
        <w:t>会同住建、公安交管等部门利用无人机勘测、消防车“以车量道”等方式，对住宅小区内违法占用消防车通道的车辆进行拍照取证、网络曝光、张贴警告单，对拒不改正的车辆强制拖移。会同住建部门采取试点打造样板、现场会推广的方法，推动重点单位特别是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个老旧小区完成消防车通道标志标线的施划与警示标牌的设置。督促物业服务企业排查整改占用、堵塞消防车通道，违规设置限高杆、限位器等消防安全隐患，对工作推进缓慢的小区进行媒体公开曝光。推动公安交管部门在全</w:t>
      </w:r>
      <w:r>
        <w:rPr>
          <w:rFonts w:hint="eastAsia"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rPr>
        <w:t>主要道路两侧施划共享停车位，有效减少机动车占用消防车通道的违法行为。</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54" w:name="_Toc29884"/>
      <w:r>
        <w:rPr>
          <w:rFonts w:hint="eastAsia" w:ascii="楷体_GB2312" w:hAnsi="楷体_GB2312" w:eastAsia="楷体_GB2312" w:cs="楷体_GB2312"/>
          <w:b w:val="0"/>
          <w:bCs w:val="0"/>
          <w:color w:val="auto"/>
          <w:highlight w:val="none"/>
          <w:lang w:val="en-US" w:eastAsia="zh-CN"/>
        </w:rPr>
        <w:t>消防队站建设</w:t>
      </w:r>
      <w:bookmarkEnd w:id="54"/>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城市消防救援站建设。</w:t>
      </w:r>
      <w:r>
        <w:rPr>
          <w:rFonts w:hint="eastAsia" w:ascii="仿宋_GB2312" w:hAnsi="仿宋_GB2312" w:eastAsia="仿宋_GB2312" w:cs="仿宋_GB2312"/>
          <w:b w:val="0"/>
          <w:bCs w:val="0"/>
          <w:color w:val="auto"/>
          <w:sz w:val="32"/>
          <w:szCs w:val="32"/>
          <w:lang w:val="en-US" w:eastAsia="zh-CN"/>
        </w:rPr>
        <w:t>现状消防救援队营房老旧，无法满足使用需求，“十四五”期间，迁建二级消防救援站1个，新建地址在右玉县民福南路西侧，占地面积4956平方米，现状玉羊街北侧消防救援站不再进行利用。实现“规划科学、布局合理，城乡统筹，功能齐备”消防站建设格局。严格按照《城市消防站建设标准》配备人员、装备及相关设施。按照“5分钟消防”要求，逐步推进人口稠密区、商业工业集中区中小型站建设，解决消防站分布不均、保护面积过大等问题。</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乡镇消防队建设。</w:t>
      </w:r>
      <w:r>
        <w:rPr>
          <w:rFonts w:hint="eastAsia" w:ascii="仿宋_GB2312" w:hAnsi="仿宋_GB2312" w:eastAsia="仿宋_GB2312" w:cs="仿宋_GB2312"/>
          <w:b w:val="0"/>
          <w:bCs w:val="0"/>
          <w:color w:val="auto"/>
          <w:sz w:val="32"/>
          <w:szCs w:val="32"/>
          <w:lang w:val="en-US" w:eastAsia="zh-CN"/>
        </w:rPr>
        <w:t>重点乡镇右卫镇将现状消防站改建为二级乡镇专职消防队，配备10名以上乡镇消防队员（其中专职消防员不少于5名），实行24小时值班备勤制度，规范战备、训练、工作和生活秩序，承担灭火救援、防火巡查和消防宣传培训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右卫镇消防队已建设营房，现状建筑质量较差，其他乡镇均未建设。确保2025年底前，右卫镇营房改建完成，达到二级消防队标准。</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企业专职消防队。</w:t>
      </w:r>
      <w:r>
        <w:rPr>
          <w:rFonts w:hint="eastAsia" w:ascii="仿宋_GB2312" w:hAnsi="仿宋_GB2312" w:eastAsia="仿宋_GB2312" w:cs="仿宋_GB2312"/>
          <w:b w:val="0"/>
          <w:bCs w:val="0"/>
          <w:color w:val="auto"/>
          <w:sz w:val="32"/>
          <w:szCs w:val="32"/>
          <w:lang w:val="en-US" w:eastAsia="zh-CN"/>
        </w:rPr>
        <w:t>山西京玉发电有限责任公司成立企业专职消防队，配齐配强人员、车辆装备，积极参与社会面火灾扑救和应急救援。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企业专职消防站纳入建设工程的消防综合设计，并与其他建设工程同步施工、同步验收。卫生、民政、人力资源和社会保障等部门，要协调研究多种形式消防队员伤亡保险、工伤认定、表彰奖励、抚恤安置等政策。</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微型消防站建设。</w:t>
      </w:r>
      <w:r>
        <w:rPr>
          <w:rFonts w:hint="eastAsia" w:ascii="仿宋_GB2312" w:hAnsi="仿宋_GB2312" w:eastAsia="仿宋_GB2312" w:cs="仿宋_GB2312"/>
          <w:b w:val="0"/>
          <w:bCs w:val="0"/>
          <w:color w:val="auto"/>
          <w:sz w:val="32"/>
          <w:szCs w:val="32"/>
          <w:lang w:val="en-US" w:eastAsia="zh-CN"/>
        </w:rPr>
        <w:t>以救早、灭小和“3分钟到场”扑救初起火灾为目标，依托村委会、重点单位、重点企业义务消防队伍，配备必要的消防器材，建立微型消防站。“十四五”期间，扩大全县微型消防站建设覆盖面，右玉生态文化旅游示范区等重要区域应补充微型消防站，并加强对其消防业务的培训。</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消防救援专业队建设。</w:t>
      </w:r>
      <w:r>
        <w:rPr>
          <w:rFonts w:hint="eastAsia" w:ascii="仿宋_GB2312" w:hAnsi="仿宋_GB2312" w:eastAsia="仿宋_GB2312" w:cs="仿宋_GB2312"/>
          <w:b w:val="0"/>
          <w:bCs w:val="0"/>
          <w:color w:val="auto"/>
          <w:sz w:val="32"/>
          <w:szCs w:val="32"/>
          <w:lang w:val="en-US" w:eastAsia="zh-CN"/>
        </w:rPr>
        <w:t>结合辖区灾害事故风险和作战能力评估工作，右玉县组建1支由6人组成的低温雨雪冰冻灾害处置救援专业队。</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森林消防队建设。</w:t>
      </w:r>
      <w:r>
        <w:rPr>
          <w:rFonts w:hint="eastAsia" w:ascii="仿宋_GB2312" w:hAnsi="仿宋_GB2312" w:eastAsia="仿宋_GB2312" w:cs="仿宋_GB2312"/>
          <w:b w:val="0"/>
          <w:bCs w:val="0"/>
          <w:color w:val="auto"/>
          <w:sz w:val="32"/>
          <w:szCs w:val="32"/>
          <w:lang w:val="en-US" w:eastAsia="zh-CN"/>
        </w:rPr>
        <w:t>右玉县规划建设1支森林消防队伍，建设营房1处，建筑面积600㎡，采用生产、生活、消防合一的低压给水系统，构建通畅、便捷的城市消防通道。</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rPr>
      </w:pPr>
      <w:bookmarkStart w:id="55" w:name="_Toc22793"/>
      <w:r>
        <w:rPr>
          <w:rFonts w:hint="eastAsia" w:ascii="楷体_GB2312" w:hAnsi="楷体_GB2312" w:eastAsia="楷体_GB2312" w:cs="楷体_GB2312"/>
          <w:b w:val="0"/>
          <w:bCs w:val="0"/>
          <w:color w:val="auto"/>
          <w:highlight w:val="none"/>
          <w:lang w:val="en-US" w:eastAsia="zh-CN"/>
        </w:rPr>
        <w:t>消防车辆配备</w:t>
      </w:r>
      <w:bookmarkEnd w:id="55"/>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根据《城市消防</w:t>
      </w:r>
      <w:r>
        <w:rPr>
          <w:rFonts w:ascii="仿宋_GB2312" w:eastAsia="仿宋_GB2312"/>
          <w:color w:val="auto"/>
          <w:sz w:val="32"/>
          <w:szCs w:val="32"/>
          <w:highlight w:val="none"/>
        </w:rPr>
        <w:t>站建设标准》</w:t>
      </w:r>
      <w:r>
        <w:rPr>
          <w:rFonts w:hint="eastAsia" w:ascii="仿宋_GB2312" w:eastAsia="仿宋_GB2312"/>
          <w:color w:val="auto"/>
          <w:sz w:val="32"/>
          <w:szCs w:val="32"/>
          <w:highlight w:val="none"/>
          <w:lang w:eastAsia="zh-CN"/>
        </w:rPr>
        <w:t>、《乡镇消防队》，</w:t>
      </w:r>
      <w:r>
        <w:rPr>
          <w:rFonts w:ascii="仿宋_GB2312" w:eastAsia="仿宋_GB2312"/>
          <w:color w:val="auto"/>
          <w:sz w:val="32"/>
          <w:szCs w:val="32"/>
          <w:highlight w:val="none"/>
        </w:rPr>
        <w:t>按照</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提升特殊灾害处置能力，突出辖区灾害事故特点、升级更新先进消防车辆，强化配置集约发展</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的整体思路，及时更新补充服役期满或存在安全隐患的消防车辆</w:t>
      </w:r>
      <w:r>
        <w:rPr>
          <w:rFonts w:hint="eastAsia" w:ascii="仿宋_GB2312" w:eastAsia="仿宋_GB2312"/>
          <w:color w:val="auto"/>
          <w:sz w:val="32"/>
          <w:szCs w:val="32"/>
          <w:highlight w:val="none"/>
        </w:rPr>
        <w:t>。</w:t>
      </w:r>
      <w:r>
        <w:rPr>
          <w:rFonts w:ascii="仿宋_GB2312" w:eastAsia="仿宋_GB2312"/>
          <w:color w:val="auto"/>
          <w:sz w:val="32"/>
          <w:szCs w:val="32"/>
          <w:highlight w:val="none"/>
        </w:rPr>
        <w:t>在</w:t>
      </w:r>
      <w:r>
        <w:rPr>
          <w:rFonts w:hint="eastAsia" w:ascii="仿宋_GB2312" w:eastAsia="仿宋_GB2312"/>
          <w:color w:val="auto"/>
          <w:sz w:val="32"/>
          <w:szCs w:val="32"/>
          <w:highlight w:val="none"/>
          <w:lang w:val="en-US" w:eastAsia="zh-CN"/>
        </w:rPr>
        <w:t>加油加气站、民爆</w:t>
      </w:r>
      <w:r>
        <w:rPr>
          <w:rFonts w:ascii="仿宋_GB2312" w:eastAsia="仿宋_GB2312"/>
          <w:color w:val="auto"/>
          <w:sz w:val="32"/>
          <w:szCs w:val="32"/>
          <w:highlight w:val="none"/>
        </w:rPr>
        <w:t>企业集中的地方，要针对</w:t>
      </w:r>
      <w:r>
        <w:rPr>
          <w:rFonts w:hint="eastAsia" w:ascii="仿宋_GB2312" w:eastAsia="仿宋_GB2312"/>
          <w:color w:val="auto"/>
          <w:sz w:val="32"/>
          <w:szCs w:val="32"/>
          <w:highlight w:val="none"/>
          <w:lang w:val="en-US" w:eastAsia="zh-CN"/>
        </w:rPr>
        <w:t>易燃易爆</w:t>
      </w:r>
      <w:r>
        <w:rPr>
          <w:rFonts w:ascii="仿宋_GB2312" w:eastAsia="仿宋_GB2312"/>
          <w:color w:val="auto"/>
          <w:sz w:val="32"/>
          <w:szCs w:val="32"/>
          <w:highlight w:val="none"/>
        </w:rPr>
        <w:t>类火灾事故配备</w:t>
      </w:r>
      <w:r>
        <w:rPr>
          <w:rFonts w:hint="eastAsia" w:ascii="仿宋_GB2312" w:eastAsia="仿宋_GB2312"/>
          <w:color w:val="auto"/>
          <w:sz w:val="32"/>
          <w:szCs w:val="32"/>
          <w:highlight w:val="none"/>
          <w:lang w:val="en-US" w:eastAsia="zh-CN"/>
        </w:rPr>
        <w:t>消防车</w:t>
      </w:r>
      <w:r>
        <w:rPr>
          <w:rFonts w:ascii="仿宋_GB2312" w:eastAsia="仿宋_GB2312"/>
          <w:color w:val="auto"/>
          <w:sz w:val="32"/>
          <w:szCs w:val="32"/>
          <w:highlight w:val="none"/>
        </w:rPr>
        <w:t>和相应装备器材</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在交通枢纽地域，公路隧道</w:t>
      </w:r>
      <w:r>
        <w:rPr>
          <w:rFonts w:hint="eastAsia" w:ascii="仿宋_GB2312" w:eastAsia="仿宋_GB2312"/>
          <w:color w:val="auto"/>
          <w:sz w:val="32"/>
          <w:szCs w:val="32"/>
          <w:highlight w:val="none"/>
          <w:lang w:val="en-US" w:eastAsia="zh-CN"/>
        </w:rPr>
        <w:t>等易发生</w:t>
      </w:r>
      <w:r>
        <w:rPr>
          <w:rFonts w:ascii="仿宋_GB2312" w:eastAsia="仿宋_GB2312"/>
          <w:color w:val="auto"/>
          <w:sz w:val="32"/>
          <w:szCs w:val="32"/>
          <w:highlight w:val="none"/>
        </w:rPr>
        <w:t>灾害事故</w:t>
      </w:r>
      <w:r>
        <w:rPr>
          <w:rFonts w:hint="eastAsia" w:ascii="仿宋_GB2312" w:eastAsia="仿宋_GB2312"/>
          <w:color w:val="auto"/>
          <w:sz w:val="32"/>
          <w:szCs w:val="32"/>
          <w:highlight w:val="none"/>
          <w:lang w:val="en-US" w:eastAsia="zh-CN"/>
        </w:rPr>
        <w:t>区域</w:t>
      </w:r>
      <w:r>
        <w:rPr>
          <w:rFonts w:ascii="仿宋_GB2312" w:eastAsia="仿宋_GB2312"/>
          <w:color w:val="auto"/>
          <w:sz w:val="32"/>
          <w:szCs w:val="32"/>
          <w:highlight w:val="none"/>
        </w:rPr>
        <w:t>配备大功率排烟车和相应救援装备；在山岳、水域救援任务较重的地方，配备救援飞行器装备、涉水能力强的前突指挥车、水陆两栖车等特殊车辆，解决机动投送</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最后一公里</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的问题。</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城市消防救援站车辆配备。</w:t>
      </w:r>
      <w:r>
        <w:rPr>
          <w:rFonts w:hint="eastAsia" w:ascii="仿宋_GB2312" w:hAnsi="仿宋_GB2312" w:eastAsia="仿宋_GB2312" w:cs="仿宋_GB2312"/>
          <w:b w:val="0"/>
          <w:bCs w:val="0"/>
          <w:color w:val="auto"/>
          <w:sz w:val="32"/>
          <w:szCs w:val="32"/>
          <w:lang w:val="en-US" w:eastAsia="zh-CN"/>
        </w:rPr>
        <w:t>右玉县消防救援站现状有8辆消防车，分别为1辆抢险救援车、1辆干粉消防车、1辆八吨水罐车、1辆六吨水罐车、1辆泡沫消防车、1辆举高消防车、2辆水罐或泡沫消防车（其中3辆现已达到报废年限，包括1辆举高消防车、2辆水罐或泡沫消防车）。</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“十四五”期间</w:t>
      </w:r>
      <w:r>
        <w:rPr>
          <w:rFonts w:hint="eastAsia" w:ascii="仿宋_GB2312" w:hAnsi="Times New Roman" w:eastAsia="仿宋_GB2312" w:cs="Times New Roman"/>
          <w:color w:val="auto"/>
          <w:sz w:val="32"/>
          <w:szCs w:val="32"/>
          <w:highlight w:val="none"/>
        </w:rPr>
        <w:t>计划</w:t>
      </w:r>
      <w:r>
        <w:rPr>
          <w:rFonts w:hint="eastAsia" w:ascii="仿宋_GB2312" w:hAnsi="Times New Roman" w:eastAsia="仿宋_GB2312" w:cs="Times New Roman"/>
          <w:color w:val="auto"/>
          <w:sz w:val="32"/>
          <w:szCs w:val="32"/>
          <w:highlight w:val="none"/>
          <w:lang w:val="en-US" w:eastAsia="zh-CN"/>
        </w:rPr>
        <w:t>更换</w:t>
      </w:r>
      <w:r>
        <w:rPr>
          <w:rFonts w:hint="eastAsia" w:ascii="仿宋_GB2312" w:hAnsi="Times New Roman" w:eastAsia="仿宋_GB2312" w:cs="Times New Roman"/>
          <w:color w:val="auto"/>
          <w:sz w:val="32"/>
          <w:szCs w:val="32"/>
          <w:highlight w:val="none"/>
        </w:rPr>
        <w:t>1辆</w:t>
      </w:r>
      <w:r>
        <w:rPr>
          <w:rFonts w:hint="eastAsia" w:ascii="仿宋_GB2312" w:eastAsia="仿宋_GB2312"/>
          <w:color w:val="auto"/>
          <w:sz w:val="32"/>
          <w:szCs w:val="32"/>
          <w:highlight w:val="none"/>
          <w:lang w:val="en-US" w:eastAsia="zh-CN"/>
        </w:rPr>
        <w:t>举</w:t>
      </w:r>
      <w:r>
        <w:rPr>
          <w:rFonts w:hint="eastAsia" w:ascii="仿宋_GB2312" w:hAnsi="Times New Roman" w:eastAsia="仿宋_GB2312" w:cs="Times New Roman"/>
          <w:color w:val="auto"/>
          <w:sz w:val="32"/>
          <w:szCs w:val="32"/>
          <w:highlight w:val="none"/>
        </w:rPr>
        <w:t>高消防车</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2辆水罐或泡沫消防车</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配备1辆消防摩托车。</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乡镇消防队车辆配备。</w:t>
      </w:r>
      <w:r>
        <w:rPr>
          <w:rFonts w:hint="eastAsia" w:ascii="仿宋_GB2312" w:hAnsi="仿宋_GB2312" w:eastAsia="仿宋_GB2312" w:cs="仿宋_GB2312"/>
          <w:b w:val="0"/>
          <w:bCs w:val="0"/>
          <w:color w:val="auto"/>
          <w:sz w:val="32"/>
          <w:szCs w:val="32"/>
          <w:lang w:val="en-US" w:eastAsia="zh-CN"/>
        </w:rPr>
        <w:t>右卫镇消防队现状有3个消防车库，1辆水罐消防车。威远镇、元堡子镇、牛心堡乡、高家堡乡、杨千河乡、李达窑乡等其他6个乡镇均有1辆森林消防车。</w:t>
      </w:r>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在“十四五”期间，右卫镇配建1辆水罐或泡沫消防车，1辆森林消防车，1辆消防摩托车。</w:t>
      </w:r>
    </w:p>
    <w:p>
      <w:pPr>
        <w:keepNext w:val="0"/>
        <w:keepLines w:val="0"/>
        <w:pageBreakBefore w:val="0"/>
        <w:widowControl w:val="0"/>
        <w:tabs>
          <w:tab w:val="left" w:pos="1453"/>
        </w:tabs>
        <w:kinsoku/>
        <w:wordWrap/>
        <w:overflowPunct/>
        <w:topLinePunct w:val="0"/>
        <w:autoSpaceDE/>
        <w:autoSpaceDN/>
        <w:bidi w:val="0"/>
        <w:adjustRightInd/>
        <w:snapToGrid/>
        <w:spacing w:before="219" w:beforeLines="50" w:after="219" w:afterLines="50" w:line="600" w:lineRule="exact"/>
        <w:ind w:firstLine="0"/>
        <w:jc w:val="center"/>
        <w:textAlignment w:val="auto"/>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乡镇消防队配备车辆表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3"/>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93"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消防车种类</w:t>
            </w:r>
          </w:p>
        </w:tc>
        <w:tc>
          <w:tcPr>
            <w:tcW w:w="444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二级乡镇专职消防队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93"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水罐消防车</w:t>
            </w:r>
          </w:p>
        </w:tc>
        <w:tc>
          <w:tcPr>
            <w:tcW w:w="444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93"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其他灭火消防车或专勤消防车</w:t>
            </w:r>
          </w:p>
        </w:tc>
        <w:tc>
          <w:tcPr>
            <w:tcW w:w="444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93"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消防摩托车</w:t>
            </w:r>
          </w:p>
        </w:tc>
        <w:tc>
          <w:tcPr>
            <w:tcW w:w="444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39" w:type="dxa"/>
            <w:gridSpan w:val="2"/>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该项要求可根据当地实际情况自行确定。</w:t>
            </w:r>
          </w:p>
        </w:tc>
      </w:tr>
    </w:tbl>
    <w:p>
      <w:pPr>
        <w:keepNext w:val="0"/>
        <w:keepLines w:val="0"/>
        <w:pageBreakBefore w:val="0"/>
        <w:widowControl w:val="0"/>
        <w:tabs>
          <w:tab w:val="left" w:pos="1453"/>
        </w:tabs>
        <w:kinsoku/>
        <w:wordWrap/>
        <w:overflowPunct/>
        <w:topLinePunct w:val="0"/>
        <w:autoSpaceDE/>
        <w:autoSpaceDN/>
        <w:bidi w:val="0"/>
        <w:adjustRightInd/>
        <w:snapToGrid/>
        <w:spacing w:before="219" w:beforeLines="50" w:line="600" w:lineRule="exact"/>
        <w:ind w:firstLine="0"/>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乡镇水罐消防车随车器材配备标准表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74"/>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器材名称</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直流水枪</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多功能消防水枪</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水带</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240m～400m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水带挂钩</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水带包布</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水带护桥</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分水器</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异型接口</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异径接口</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机动消防泵（手抬泵</w:t>
            </w:r>
            <w:r>
              <w:rPr>
                <w:rFonts w:hint="eastAsia" w:ascii="仿宋_GB2312" w:hAnsi="仿宋_GB2312" w:eastAsia="仿宋_GB2312" w:cs="仿宋_GB2312"/>
                <w:color w:val="auto"/>
                <w:sz w:val="24"/>
                <w:szCs w:val="24"/>
                <w:highlight w:val="none"/>
                <w:lang w:val="en-US" w:eastAsia="zh-CN"/>
              </w:rPr>
              <w:t>或浮艇泵</w:t>
            </w:r>
            <w:r>
              <w:rPr>
                <w:rFonts w:hint="eastAsia" w:ascii="仿宋_GB2312" w:hAnsi="仿宋_GB2312" w:eastAsia="仿宋_GB2312" w:cs="仿宋_GB2312"/>
                <w:color w:val="auto"/>
                <w:sz w:val="24"/>
                <w:szCs w:val="24"/>
                <w:highlight w:val="none"/>
              </w:rPr>
              <w:t>）</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集水器</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吸水管</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吸水管扳手</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消火栓扳手</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多功能挠钩</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强光照明灯</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消防斧</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单杠梯</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两节拉梯</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手动破拆工具组</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1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p>
        </w:tc>
        <w:tc>
          <w:tcPr>
            <w:tcW w:w="417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干粉灭火器</w:t>
            </w:r>
          </w:p>
        </w:tc>
        <w:tc>
          <w:tcPr>
            <w:tcW w:w="284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3具</w:t>
            </w:r>
          </w:p>
        </w:tc>
      </w:tr>
    </w:tbl>
    <w:p>
      <w:pPr>
        <w:pStyle w:val="9"/>
        <w:keepNext/>
        <w:keepLines/>
        <w:pageBreakBefore w:val="0"/>
        <w:widowControl w:val="0"/>
        <w:kinsoku/>
        <w:wordWrap/>
        <w:overflowPunct/>
        <w:topLinePunct w:val="0"/>
        <w:autoSpaceDE/>
        <w:autoSpaceDN/>
        <w:bidi w:val="0"/>
        <w:adjustRightInd/>
        <w:snapToGrid/>
        <w:spacing w:before="219" w:beforeLines="5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bookmarkStart w:id="56" w:name="_Toc15349"/>
      <w:r>
        <w:rPr>
          <w:rFonts w:hint="eastAsia" w:ascii="楷体_GB2312" w:hAnsi="楷体_GB2312" w:eastAsia="楷体_GB2312" w:cs="楷体_GB2312"/>
          <w:b w:val="0"/>
          <w:bCs w:val="0"/>
          <w:color w:val="auto"/>
          <w:highlight w:val="none"/>
          <w:lang w:val="en-US" w:eastAsia="zh-CN"/>
        </w:rPr>
        <w:t>消防装备建设</w:t>
      </w:r>
      <w:bookmarkEnd w:id="56"/>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城市消防救援站消防装备建设。</w:t>
      </w:r>
      <w:r>
        <w:rPr>
          <w:rFonts w:hint="eastAsia" w:ascii="仿宋_GB2312" w:hAnsi="仿宋_GB2312" w:eastAsia="仿宋_GB2312" w:cs="仿宋_GB2312"/>
          <w:b w:val="0"/>
          <w:bCs w:val="0"/>
          <w:color w:val="auto"/>
          <w:sz w:val="32"/>
          <w:szCs w:val="32"/>
          <w:lang w:val="en-US" w:eastAsia="zh-CN"/>
        </w:rPr>
        <w:t>现状消防大队器材中基本防护装备1258件，特种防护装备230件，灭火器材104件，抢险救援器材127件，但是大多数个人防护装备多为旧式防护装备，且大队多年使用其他消防站替换下来的旧装备，导致出现某一种器材会有各式各样的装备类型，学习管理难度大。</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“十四五”期间，按照《城市消防站建设标准》将抢险救援器材、个人防护装备、灭火器材装备和灭火救援力量配备率达到100%，</w:t>
      </w:r>
      <w:r>
        <w:rPr>
          <w:rFonts w:hint="eastAsia" w:ascii="仿宋_GB2312" w:eastAsia="仿宋_GB2312"/>
          <w:color w:val="auto"/>
          <w:sz w:val="32"/>
          <w:szCs w:val="32"/>
          <w:highlight w:val="none"/>
        </w:rPr>
        <w:t>积极完善“火焰蓝盾工程”。</w:t>
      </w:r>
      <w:r>
        <w:rPr>
          <w:rFonts w:ascii="仿宋_GB2312" w:eastAsia="仿宋_GB2312"/>
          <w:color w:val="auto"/>
          <w:sz w:val="32"/>
          <w:szCs w:val="32"/>
          <w:highlight w:val="none"/>
        </w:rPr>
        <w:t>强调单个装备的质量、性能和科技含量，加大无人机、灭火救援机器人等高精尖装备的配备比率，在危险场所，利用机器人等智能化无人化设备去处置，减少人员伤亡</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大幅提升救援处置效率；要全面提升装备的信息化含量，大力推广多跳智能无线单兵图像传输设备和室内人员高精度定位及状态监控系统，主动破解灭火抢险救援现场图像传输和人员定位难题；要大力开展灭火救援装备器材</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统型</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工作，对移动式消防炮、机动泵和浮艇泵提质升级做出</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统型</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改造。要坚持贴近实战。要充分结合各地事故特点、消防站点类别和财政实力，强化消防装备的差异配备和特色发展。</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乡镇消防队消防装备建设。</w:t>
      </w:r>
      <w:r>
        <w:rPr>
          <w:rFonts w:hint="eastAsia" w:ascii="仿宋_GB2312" w:hAnsi="仿宋_GB2312" w:eastAsia="仿宋_GB2312" w:cs="仿宋_GB2312"/>
          <w:b w:val="0"/>
          <w:bCs w:val="0"/>
          <w:color w:val="auto"/>
          <w:sz w:val="32"/>
          <w:szCs w:val="32"/>
          <w:lang w:val="en-US" w:eastAsia="zh-CN"/>
        </w:rPr>
        <w:t>右卫镇消防队现有10套消防个人防护装备，其余需要装备根据如下标准进行配备。</w:t>
      </w:r>
    </w:p>
    <w:p>
      <w:pPr>
        <w:keepNext w:val="0"/>
        <w:keepLines w:val="0"/>
        <w:pageBreakBefore w:val="0"/>
        <w:widowControl w:val="0"/>
        <w:tabs>
          <w:tab w:val="left" w:pos="1453"/>
        </w:tabs>
        <w:kinsoku/>
        <w:wordWrap/>
        <w:overflowPunct/>
        <w:topLinePunct w:val="0"/>
        <w:autoSpaceDE/>
        <w:autoSpaceDN/>
        <w:bidi w:val="0"/>
        <w:adjustRightInd/>
        <w:snapToGrid/>
        <w:spacing w:before="437" w:beforeLines="100" w:after="219" w:afterLines="50"/>
        <w:ind w:firstLine="0"/>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乡镇抢险救援器材配备标准表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3386"/>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器材名称</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手持扩音器</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各类警示牌</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闪光警示牌</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隔离警示带</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液压破拆工具组</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机动链锯</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无齿锯</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绝缘剪断钳</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救生缓降器</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消防过滤式自救呼吸器</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救援支架</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医药急救箱</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两节拉梯</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消防专用救生衣</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外壳内充式救生圈</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94"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338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气动起重气垫</w:t>
            </w:r>
          </w:p>
        </w:tc>
        <w:tc>
          <w:tcPr>
            <w:tcW w:w="2839"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1套</w:t>
            </w:r>
          </w:p>
        </w:tc>
      </w:tr>
    </w:tbl>
    <w:p>
      <w:pPr>
        <w:keepNext w:val="0"/>
        <w:keepLines w:val="0"/>
        <w:pageBreakBefore w:val="0"/>
        <w:widowControl w:val="0"/>
        <w:tabs>
          <w:tab w:val="left" w:pos="1453"/>
        </w:tabs>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b/>
          <w:color w:val="auto"/>
          <w:sz w:val="24"/>
          <w:szCs w:val="24"/>
          <w:highlight w:val="none"/>
          <w:lang w:val="en-US" w:eastAsia="zh-CN"/>
        </w:rPr>
      </w:pPr>
    </w:p>
    <w:p>
      <w:pPr>
        <w:keepNext w:val="0"/>
        <w:keepLines w:val="0"/>
        <w:pageBreakBefore w:val="0"/>
        <w:widowControl w:val="0"/>
        <w:tabs>
          <w:tab w:val="left" w:pos="1453"/>
        </w:tabs>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乡镇消防员防护装备配备标准表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076"/>
        <w:gridCol w:w="226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vMerge w:val="restart"/>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076" w:type="dxa"/>
            <w:vMerge w:val="restart"/>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器材名称</w:t>
            </w:r>
          </w:p>
        </w:tc>
        <w:tc>
          <w:tcPr>
            <w:tcW w:w="4315" w:type="dxa"/>
            <w:gridSpan w:val="2"/>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vMerge w:val="continue"/>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p>
        </w:tc>
        <w:tc>
          <w:tcPr>
            <w:tcW w:w="3076" w:type="dxa"/>
            <w:vMerge w:val="continue"/>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数量</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备份比例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消防头盔</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1顶/人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消防员灭火防护服</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1套/人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消防手套</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2副/人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消防安全腰带</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1根/人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消防员灭火防护靴</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1双/人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消防通用安全绳</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4根/队</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正压式消防空气呼吸器</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1具/人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佩戴式防爆照明灯</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1个/人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消防员呼救器</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1个/人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方位灯</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1个/人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消防轻型安全绳</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1根/人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消防腰斧</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1把/人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抢险</w:t>
            </w:r>
            <w:r>
              <w:rPr>
                <w:rFonts w:hint="eastAsia" w:ascii="仿宋_GB2312" w:hAnsi="仿宋_GB2312" w:eastAsia="仿宋_GB2312" w:cs="仿宋_GB2312"/>
                <w:color w:val="auto"/>
                <w:sz w:val="24"/>
                <w:szCs w:val="24"/>
                <w:highlight w:val="none"/>
              </w:rPr>
              <w:t>救援头盔</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1顶/人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抢险</w:t>
            </w:r>
            <w:r>
              <w:rPr>
                <w:rFonts w:hint="eastAsia" w:ascii="仿宋_GB2312" w:hAnsi="仿宋_GB2312" w:eastAsia="仿宋_GB2312" w:cs="仿宋_GB2312"/>
                <w:color w:val="auto"/>
                <w:sz w:val="24"/>
                <w:szCs w:val="24"/>
                <w:highlight w:val="none"/>
              </w:rPr>
              <w:t>救援手套</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1副/人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抢险救援服</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1套/人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抢险救援靴</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1双/人</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消防员灭火防护头套</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1个/人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消防坐式半身安全吊带</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消防全身式安全吊带</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2根/队</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手提式强光照明灯</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4具/队</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消防护目镜</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1个/人</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8"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p>
        </w:tc>
        <w:tc>
          <w:tcPr>
            <w:tcW w:w="3076"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消防员防蜂服</w:t>
            </w:r>
          </w:p>
        </w:tc>
        <w:tc>
          <w:tcPr>
            <w:tcW w:w="22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2套/队</w:t>
            </w:r>
          </w:p>
        </w:tc>
        <w:tc>
          <w:tcPr>
            <w:tcW w:w="2050"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1:1</w:t>
            </w:r>
          </w:p>
        </w:tc>
      </w:tr>
    </w:tbl>
    <w:p>
      <w:pPr>
        <w:keepNext w:val="0"/>
        <w:keepLines w:val="0"/>
        <w:pageBreakBefore w:val="0"/>
        <w:widowControl w:val="0"/>
        <w:tabs>
          <w:tab w:val="left" w:pos="1453"/>
        </w:tabs>
        <w:kinsoku/>
        <w:wordWrap/>
        <w:overflowPunct/>
        <w:topLinePunct w:val="0"/>
        <w:autoSpaceDE/>
        <w:autoSpaceDN/>
        <w:bidi w:val="0"/>
        <w:adjustRightInd/>
        <w:snapToGrid/>
        <w:spacing w:before="437" w:beforeLines="100" w:after="219" w:afterLines="50"/>
        <w:ind w:firstLine="0"/>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乡镇通信摄影摄像器材配备标准表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86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65"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类别</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器材名称</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配备</w:t>
            </w:r>
            <w:r>
              <w:rPr>
                <w:rFonts w:hint="eastAsia" w:ascii="仿宋_GB2312" w:hAnsi="仿宋_GB2312" w:eastAsia="仿宋_GB2312" w:cs="仿宋_GB2312"/>
                <w:color w:val="auto"/>
                <w:sz w:val="24"/>
                <w:szCs w:val="24"/>
                <w:highlight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65" w:type="dxa"/>
            <w:vMerge w:val="restart"/>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通信器材</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基地台</w:t>
            </w:r>
            <w:r>
              <w:rPr>
                <w:rFonts w:hint="eastAsia" w:ascii="仿宋_GB2312" w:hAnsi="仿宋_GB2312" w:eastAsia="仿宋_GB2312" w:cs="仿宋_GB2312"/>
                <w:color w:val="auto"/>
                <w:sz w:val="24"/>
                <w:szCs w:val="24"/>
                <w:highlight w:val="none"/>
                <w:lang w:val="en-US" w:eastAsia="zh-CN"/>
              </w:rPr>
              <w:t>*</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1台</w:t>
            </w:r>
            <w:r>
              <w:rPr>
                <w:rFonts w:hint="eastAsia" w:ascii="仿宋_GB2312" w:hAnsi="仿宋_GB2312" w:eastAsia="仿宋_GB2312" w:cs="仿宋_GB2312"/>
                <w:color w:val="auto"/>
                <w:sz w:val="24"/>
                <w:szCs w:val="24"/>
                <w:highlight w:val="none"/>
                <w:lang w:val="en-US" w:eastAsia="zh-CN"/>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65" w:type="dxa"/>
            <w:vMerge w:val="continue"/>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车载台</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1台</w:t>
            </w:r>
            <w:r>
              <w:rPr>
                <w:rFonts w:hint="eastAsia" w:ascii="仿宋_GB2312" w:hAnsi="仿宋_GB2312" w:eastAsia="仿宋_GB2312" w:cs="仿宋_GB2312"/>
                <w:color w:val="auto"/>
                <w:sz w:val="24"/>
                <w:szCs w:val="24"/>
                <w:highlight w:val="none"/>
                <w:lang w:val="en-US" w:eastAsia="zh-CN"/>
              </w:rPr>
              <w: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65" w:type="dxa"/>
            <w:vMerge w:val="continue"/>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p>
        </w:tc>
        <w:tc>
          <w:tcPr>
            <w:tcW w:w="2867" w:type="dxa"/>
            <w:vMerge w:val="restart"/>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对讲机</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65" w:type="dxa"/>
            <w:vMerge w:val="continue"/>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p>
        </w:tc>
        <w:tc>
          <w:tcPr>
            <w:tcW w:w="2867" w:type="dxa"/>
            <w:vMerge w:val="continue"/>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台</w:t>
            </w:r>
            <w:r>
              <w:rPr>
                <w:rFonts w:hint="eastAsia" w:ascii="仿宋_GB2312" w:hAnsi="仿宋_GB2312" w:eastAsia="仿宋_GB2312" w:cs="仿宋_GB2312"/>
                <w:color w:val="auto"/>
                <w:sz w:val="24"/>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65" w:type="dxa"/>
            <w:vMerge w:val="restart"/>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摄影摄像器材</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数码相机</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1台</w:t>
            </w:r>
            <w:r>
              <w:rPr>
                <w:rFonts w:hint="eastAsia" w:ascii="仿宋_GB2312" w:hAnsi="仿宋_GB2312" w:eastAsia="仿宋_GB2312" w:cs="仿宋_GB2312"/>
                <w:color w:val="auto"/>
                <w:sz w:val="24"/>
                <w:szCs w:val="24"/>
                <w:highlight w:val="none"/>
                <w:lang w:val="en-US" w:eastAsia="zh-CN"/>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65" w:type="dxa"/>
            <w:vMerge w:val="continue"/>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摄像机</w:t>
            </w:r>
            <w:r>
              <w:rPr>
                <w:rFonts w:hint="eastAsia" w:ascii="仿宋_GB2312" w:hAnsi="仿宋_GB2312" w:eastAsia="仿宋_GB2312" w:cs="仿宋_GB2312"/>
                <w:color w:val="auto"/>
                <w:sz w:val="24"/>
                <w:szCs w:val="24"/>
                <w:highlight w:val="none"/>
                <w:lang w:val="en-US" w:eastAsia="zh-CN"/>
              </w:rPr>
              <w:t>*</w:t>
            </w:r>
          </w:p>
        </w:tc>
        <w:tc>
          <w:tcPr>
            <w:tcW w:w="2867" w:type="dxa"/>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1台</w:t>
            </w:r>
            <w:r>
              <w:rPr>
                <w:rFonts w:hint="eastAsia" w:ascii="仿宋_GB2312" w:hAnsi="仿宋_GB2312" w:eastAsia="仿宋_GB2312" w:cs="仿宋_GB2312"/>
                <w:color w:val="auto"/>
                <w:sz w:val="24"/>
                <w:szCs w:val="24"/>
                <w:highlight w:val="none"/>
                <w:lang w:val="en-US" w:eastAsia="zh-CN"/>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99" w:type="dxa"/>
            <w:gridSpan w:val="3"/>
            <w:noWrap w:val="0"/>
            <w:vAlign w:val="center"/>
          </w:tcPr>
          <w:p>
            <w:pPr>
              <w:keepNext w:val="0"/>
              <w:keepLines w:val="0"/>
              <w:pageBreakBefore w:val="0"/>
              <w:widowControl w:val="0"/>
              <w:tabs>
                <w:tab w:val="left" w:pos="145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该项要求可根据当地实际情况自行确定。</w:t>
            </w:r>
          </w:p>
        </w:tc>
      </w:tr>
    </w:tbl>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57" w:name="_Toc5863"/>
      <w:r>
        <w:rPr>
          <w:rFonts w:hint="eastAsia" w:ascii="楷体_GB2312" w:hAnsi="楷体_GB2312" w:eastAsia="楷体_GB2312" w:cs="楷体_GB2312"/>
          <w:b w:val="0"/>
          <w:bCs w:val="0"/>
          <w:color w:val="auto"/>
          <w:highlight w:val="none"/>
        </w:rPr>
        <w:t>多种形式消防队伍建设</w:t>
      </w:r>
      <w:bookmarkEnd w:id="57"/>
    </w:p>
    <w:p>
      <w:pPr>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eastAsia="仿宋_GB2312"/>
          <w:color w:val="auto"/>
          <w:sz w:val="32"/>
          <w:szCs w:val="32"/>
          <w:highlight w:val="none"/>
        </w:rPr>
      </w:pPr>
      <w:r>
        <w:rPr>
          <w:rFonts w:eastAsia="仿宋_GB2312"/>
          <w:color w:val="auto"/>
          <w:sz w:val="32"/>
          <w:szCs w:val="32"/>
          <w:highlight w:val="none"/>
        </w:rPr>
        <w:t>针对应急</w:t>
      </w:r>
      <w:r>
        <w:rPr>
          <w:rFonts w:hint="eastAsia" w:eastAsia="仿宋_GB2312"/>
          <w:color w:val="auto"/>
          <w:sz w:val="32"/>
          <w:szCs w:val="32"/>
          <w:highlight w:val="none"/>
        </w:rPr>
        <w:t>救援</w:t>
      </w:r>
      <w:r>
        <w:rPr>
          <w:rFonts w:eastAsia="仿宋_GB2312"/>
          <w:color w:val="auto"/>
          <w:sz w:val="32"/>
          <w:szCs w:val="32"/>
          <w:highlight w:val="none"/>
        </w:rPr>
        <w:t>实际需求和</w:t>
      </w:r>
      <w:r>
        <w:rPr>
          <w:rFonts w:hint="eastAsia" w:eastAsia="仿宋_GB2312"/>
          <w:color w:val="auto"/>
          <w:sz w:val="32"/>
          <w:szCs w:val="32"/>
          <w:highlight w:val="none"/>
        </w:rPr>
        <w:t>消防队员</w:t>
      </w:r>
      <w:r>
        <w:rPr>
          <w:rFonts w:eastAsia="仿宋_GB2312"/>
          <w:color w:val="auto"/>
          <w:sz w:val="32"/>
          <w:szCs w:val="32"/>
          <w:highlight w:val="none"/>
        </w:rPr>
        <w:t>缺口，加快政府专职消防队建设</w:t>
      </w:r>
      <w:r>
        <w:rPr>
          <w:rFonts w:hint="eastAsia" w:eastAsia="仿宋_GB2312"/>
          <w:color w:val="auto"/>
          <w:sz w:val="32"/>
          <w:szCs w:val="32"/>
          <w:highlight w:val="none"/>
        </w:rPr>
        <w:t>，</w:t>
      </w:r>
      <w:r>
        <w:rPr>
          <w:rFonts w:eastAsia="仿宋_GB2312"/>
          <w:color w:val="auto"/>
          <w:sz w:val="32"/>
          <w:szCs w:val="32"/>
          <w:highlight w:val="none"/>
        </w:rPr>
        <w:t>鼓励通过政府购买服务方式推动专职消防队伍建设</w:t>
      </w:r>
      <w:r>
        <w:rPr>
          <w:rFonts w:hint="eastAsia" w:eastAsia="仿宋_GB2312"/>
          <w:color w:val="auto"/>
          <w:sz w:val="32"/>
          <w:szCs w:val="32"/>
          <w:highlight w:val="none"/>
        </w:rPr>
        <w:t>，对城市单编消防队和乡镇政府专职消防队的主要负责人可核编为事业编制</w:t>
      </w:r>
      <w:r>
        <w:rPr>
          <w:rFonts w:eastAsia="仿宋_GB2312"/>
          <w:color w:val="auto"/>
          <w:sz w:val="32"/>
          <w:szCs w:val="32"/>
          <w:highlight w:val="none"/>
        </w:rPr>
        <w:t>。推动消防文员队伍向乡镇延伸，根据乡镇消防工作的</w:t>
      </w:r>
      <w:r>
        <w:rPr>
          <w:rFonts w:hint="eastAsia" w:eastAsia="仿宋_GB2312"/>
          <w:color w:val="auto"/>
          <w:sz w:val="32"/>
          <w:szCs w:val="32"/>
          <w:highlight w:val="none"/>
        </w:rPr>
        <w:t>实际</w:t>
      </w:r>
      <w:r>
        <w:rPr>
          <w:rFonts w:eastAsia="仿宋_GB2312"/>
          <w:color w:val="auto"/>
          <w:sz w:val="32"/>
          <w:szCs w:val="32"/>
          <w:highlight w:val="none"/>
        </w:rPr>
        <w:t>需求向乡镇政府消防工作站派驻消防文员，实现消防监管力量与监管任务总体相适应的目标。</w:t>
      </w:r>
    </w:p>
    <w:p>
      <w:pPr>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eastAsia="仿宋_GB2312"/>
          <w:color w:val="auto"/>
          <w:sz w:val="32"/>
          <w:szCs w:val="32"/>
          <w:highlight w:val="none"/>
        </w:rPr>
      </w:pPr>
      <w:r>
        <w:rPr>
          <w:rFonts w:hint="eastAsia" w:ascii="楷体_GB2312" w:hAnsi="楷体_GB2312" w:eastAsia="楷体_GB2312" w:cs="楷体_GB2312"/>
          <w:b w:val="0"/>
          <w:bCs/>
          <w:color w:val="auto"/>
          <w:sz w:val="32"/>
          <w:szCs w:val="32"/>
          <w:highlight w:val="none"/>
        </w:rPr>
        <w:t>推动发展乡镇政府专职消防队伍建设，</w:t>
      </w:r>
      <w:r>
        <w:rPr>
          <w:rFonts w:hint="eastAsia" w:eastAsia="仿宋_GB2312"/>
          <w:color w:val="auto"/>
          <w:sz w:val="32"/>
          <w:szCs w:val="32"/>
          <w:highlight w:val="none"/>
        </w:rPr>
        <w:t>各地要</w:t>
      </w:r>
      <w:r>
        <w:rPr>
          <w:rFonts w:eastAsia="仿宋_GB2312"/>
          <w:color w:val="auto"/>
          <w:sz w:val="32"/>
          <w:szCs w:val="32"/>
          <w:highlight w:val="none"/>
        </w:rPr>
        <w:t>依据《乡镇消防队》（G</w:t>
      </w:r>
      <w:r>
        <w:rPr>
          <w:rFonts w:hint="eastAsia" w:eastAsia="仿宋_GB2312"/>
          <w:color w:val="auto"/>
          <w:sz w:val="32"/>
          <w:szCs w:val="32"/>
          <w:highlight w:val="none"/>
          <w:lang w:val="en-US" w:eastAsia="zh-CN"/>
        </w:rPr>
        <w:t>B</w:t>
      </w:r>
      <w:r>
        <w:rPr>
          <w:rFonts w:eastAsia="仿宋_GB2312"/>
          <w:color w:val="auto"/>
          <w:sz w:val="32"/>
          <w:szCs w:val="32"/>
          <w:highlight w:val="none"/>
        </w:rPr>
        <w:t>/T</w:t>
      </w:r>
      <w:r>
        <w:rPr>
          <w:rFonts w:hint="eastAsia" w:eastAsia="仿宋_GB2312"/>
          <w:color w:val="auto"/>
          <w:sz w:val="32"/>
          <w:szCs w:val="32"/>
          <w:highlight w:val="none"/>
          <w:lang w:val="en-US" w:eastAsia="zh-CN"/>
        </w:rPr>
        <w:t xml:space="preserve"> 35547</w:t>
      </w:r>
      <w:r>
        <w:rPr>
          <w:rFonts w:eastAsia="仿宋_GB2312"/>
          <w:color w:val="auto"/>
          <w:sz w:val="32"/>
          <w:szCs w:val="32"/>
          <w:highlight w:val="none"/>
        </w:rPr>
        <w:t>—201</w:t>
      </w:r>
      <w:r>
        <w:rPr>
          <w:rFonts w:hint="eastAsia" w:eastAsia="仿宋_GB2312"/>
          <w:color w:val="auto"/>
          <w:sz w:val="32"/>
          <w:szCs w:val="32"/>
          <w:highlight w:val="none"/>
          <w:lang w:val="en-US" w:eastAsia="zh-CN"/>
        </w:rPr>
        <w:t>7</w:t>
      </w:r>
      <w:r>
        <w:rPr>
          <w:rFonts w:eastAsia="仿宋_GB2312"/>
          <w:color w:val="auto"/>
          <w:sz w:val="32"/>
          <w:szCs w:val="32"/>
          <w:highlight w:val="none"/>
        </w:rPr>
        <w:t>）</w:t>
      </w:r>
      <w:r>
        <w:rPr>
          <w:rFonts w:hint="eastAsia" w:eastAsia="仿宋_GB2312"/>
          <w:color w:val="auto"/>
          <w:sz w:val="32"/>
          <w:szCs w:val="32"/>
          <w:highlight w:val="none"/>
        </w:rPr>
        <w:t>开展达标创建，2021年</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5%、2023年</w:t>
      </w:r>
      <w:r>
        <w:rPr>
          <w:rFonts w:hint="eastAsia" w:eastAsia="仿宋_GB2312"/>
          <w:color w:val="auto"/>
          <w:sz w:val="32"/>
          <w:szCs w:val="32"/>
          <w:highlight w:val="none"/>
          <w:lang w:val="en-US" w:eastAsia="zh-CN"/>
        </w:rPr>
        <w:t>7</w:t>
      </w:r>
      <w:r>
        <w:rPr>
          <w:rFonts w:hint="eastAsia" w:eastAsia="仿宋_GB2312"/>
          <w:color w:val="auto"/>
          <w:sz w:val="32"/>
          <w:szCs w:val="32"/>
          <w:highlight w:val="none"/>
        </w:rPr>
        <w:t>0%</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2025年</w:t>
      </w:r>
      <w:r>
        <w:rPr>
          <w:rFonts w:hint="eastAsia" w:eastAsia="仿宋_GB2312"/>
          <w:color w:val="auto"/>
          <w:sz w:val="32"/>
          <w:szCs w:val="32"/>
          <w:highlight w:val="none"/>
        </w:rPr>
        <w:t>100%的全国重点镇完成达标创建</w:t>
      </w:r>
      <w:r>
        <w:rPr>
          <w:rFonts w:eastAsia="仿宋_GB2312"/>
          <w:color w:val="auto"/>
          <w:sz w:val="32"/>
          <w:szCs w:val="32"/>
          <w:highlight w:val="none"/>
        </w:rPr>
        <w:t>。</w:t>
      </w:r>
    </w:p>
    <w:p>
      <w:pPr>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eastAsia="仿宋_GB2312"/>
          <w:color w:val="auto"/>
          <w:sz w:val="32"/>
          <w:szCs w:val="32"/>
          <w:highlight w:val="none"/>
        </w:rPr>
      </w:pPr>
      <w:r>
        <w:rPr>
          <w:rFonts w:hint="eastAsia" w:ascii="楷体_GB2312" w:hAnsi="楷体_GB2312" w:eastAsia="楷体_GB2312" w:cs="楷体_GB2312"/>
          <w:b w:val="0"/>
          <w:bCs/>
          <w:color w:val="auto"/>
          <w:sz w:val="32"/>
          <w:szCs w:val="32"/>
          <w:highlight w:val="none"/>
        </w:rPr>
        <w:t>推动企业专职消防队建设，</w:t>
      </w:r>
      <w:r>
        <w:rPr>
          <w:rFonts w:eastAsia="仿宋_GB2312"/>
          <w:color w:val="auto"/>
          <w:sz w:val="32"/>
          <w:szCs w:val="32"/>
          <w:highlight w:val="none"/>
        </w:rPr>
        <w:t>企业专职消防站纳入有关企业单位建设工程的消防综合设计，并与其他建设工程同步施工、同步验收。卫生、民政、人力资源和社会保障等部门，要协调研究多种形式消防队员伤亡保险、工伤认定、表彰奖励、抚恤安置等政策。</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rPr>
      </w:pPr>
      <w:bookmarkStart w:id="58" w:name="_Toc8541"/>
      <w:r>
        <w:rPr>
          <w:rFonts w:hint="eastAsia" w:ascii="楷体_GB2312" w:hAnsi="楷体_GB2312" w:eastAsia="楷体_GB2312" w:cs="楷体_GB2312"/>
          <w:b w:val="0"/>
          <w:bCs w:val="0"/>
          <w:color w:val="auto"/>
          <w:highlight w:val="none"/>
        </w:rPr>
        <w:t>消防专项规划编制与实施</w:t>
      </w:r>
      <w:bookmarkEnd w:id="58"/>
    </w:p>
    <w:p>
      <w:pPr>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紧紧围绕本地区经济社会发展和新型城镇化建设的总体目标，结合城乡规划的编制和修改，及时组织编制和修订城乡消防规划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科学规划消防安全布局、消防站、消防供水、消防通信、消防车通道、消防装备和消防力量等内容，合理确定城乡不同区域公共消防设施、消防装备和消防力量的建设和配置标准，科学设定发展任务，并在</w:t>
      </w:r>
      <w:r>
        <w:rPr>
          <w:rFonts w:hint="eastAsia" w:ascii="Times New Roman" w:hAnsi="Times New Roman" w:eastAsia="仿宋_GB2312" w:cs="Times New Roman"/>
          <w:color w:val="auto"/>
          <w:sz w:val="32"/>
          <w:szCs w:val="32"/>
          <w:highlight w:val="none"/>
          <w:lang w:eastAsia="zh-CN"/>
        </w:rPr>
        <w:t>国土空间</w:t>
      </w:r>
      <w:r>
        <w:rPr>
          <w:rFonts w:ascii="Times New Roman" w:hAnsi="Times New Roman" w:eastAsia="仿宋_GB2312" w:cs="Times New Roman"/>
          <w:color w:val="auto"/>
          <w:sz w:val="32"/>
          <w:szCs w:val="32"/>
          <w:highlight w:val="none"/>
        </w:rPr>
        <w:t>规划中明确消防站、消防训练基地等的规划建设用地规模和布局。</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rPr>
        <w:t>四</w:t>
      </w:r>
      <w:r>
        <w:rPr>
          <w:rFonts w:ascii="Times New Roman" w:hAnsi="Times New Roman" w:eastAsia="仿宋_GB2312" w:cs="Times New Roman"/>
          <w:color w:val="auto"/>
          <w:sz w:val="32"/>
          <w:szCs w:val="32"/>
          <w:highlight w:val="none"/>
        </w:rPr>
        <w:t>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期间，中心城区要完成本级消防专项规划的修编工作</w:t>
      </w:r>
      <w:r>
        <w:rPr>
          <w:rFonts w:hint="eastAsia" w:ascii="Times New Roman" w:hAnsi="Times New Roman" w:eastAsia="仿宋_GB2312" w:cs="Times New Roman"/>
          <w:color w:val="auto"/>
          <w:sz w:val="32"/>
          <w:szCs w:val="32"/>
          <w:highlight w:val="none"/>
        </w:rPr>
        <w:t>。</w:t>
      </w:r>
    </w:p>
    <w:p>
      <w:pPr>
        <w:pStyle w:val="8"/>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bookmarkStart w:id="59" w:name="_Toc31944"/>
      <w:bookmarkStart w:id="60" w:name="_Toc24389"/>
      <w:r>
        <w:rPr>
          <w:rFonts w:hint="eastAsia" w:ascii="黑体" w:hAnsi="黑体" w:eastAsia="黑体" w:cs="黑体"/>
          <w:b w:val="0"/>
          <w:bCs w:val="0"/>
          <w:color w:val="auto"/>
          <w:sz w:val="32"/>
          <w:szCs w:val="32"/>
          <w:highlight w:val="none"/>
          <w:lang w:eastAsia="zh-CN"/>
        </w:rPr>
        <w:t>实施责任和保障措施</w:t>
      </w:r>
      <w:bookmarkEnd w:id="59"/>
      <w:bookmarkEnd w:id="60"/>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bookmarkStart w:id="61" w:name="_Toc21520"/>
      <w:r>
        <w:rPr>
          <w:rFonts w:hint="eastAsia" w:ascii="楷体_GB2312" w:hAnsi="楷体_GB2312" w:eastAsia="楷体_GB2312" w:cs="楷体_GB2312"/>
          <w:b w:val="0"/>
          <w:bCs w:val="0"/>
          <w:color w:val="auto"/>
          <w:highlight w:val="none"/>
          <w:lang w:val="en-US" w:eastAsia="zh-CN"/>
        </w:rPr>
        <w:t>强化组织领导</w:t>
      </w:r>
      <w:bookmarkEnd w:id="61"/>
    </w:p>
    <w:p>
      <w:pPr>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政府要按照“党政同责、一岗双责、失职追责”的总体要求，坚持政府统一领导下的消防工作责任制，把消防救援事业发展纳入经济社会发展总体规划和政府工作目标责任统筹推进。各地要制定规划的具体实施方案和年度实施计划，跟踪出台配套政策措施，细化分解主要目标任务，明确责任主体、工作标准、完成时限，加强推进落实。各区县人民政府要加强对消防工作的统筹领导，从政策上、保障上给予支持，指导下级政府开展好消防工作。各级消防安全委员会要充分发挥职能作用，适时召开联席会议，分析本地消防安全形势，进一步完善政府消防工作考核、火灾警示约谈、重大隐患挂牌督办、重大问题抄告反馈等制度，切实形成齐抓共管的工作局面。</w:t>
      </w:r>
      <w:bookmarkStart w:id="62" w:name="_Toc17363"/>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强化经费保障</w:t>
      </w:r>
      <w:bookmarkEnd w:id="62"/>
    </w:p>
    <w:p>
      <w:pPr>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政府要依据财政部《关于印发〈地方消防经费管理办法〉的通知》(财防(2011)330号)、省财政厅《山西省地方消防经费管理办法》（晋财行[2012]98号）将落实消防业务经费基本支出纳入同级财政预算，落实省财政保障标准，并随当地财政收入增长逐步提高，确保每年正常消防业务经费增幅不低于当地财政收入的增长幅度。各地财政部门和消防机构要按照《城市消防站建设标准》和《消防监督技术装备配备标准》等相关标准，制定本地区项目建设规划及年度实施计划，按照现行财政管理体制，纳入相应的经费渠道予以保障。</w:t>
      </w:r>
    </w:p>
    <w:p>
      <w:pPr>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政府要加大公共财政保障力度，逐步将城市社区和农村消防工作经费纳入地方财政预算，加强对经济欠发达地区的财政支持，每年安排专项资金，实施重点扶持。各级财政部门要从消防特殊行业和消防救援队伍经费保障困难的实际出发，按照省政府有关规定将消防员（含政府专职消防员）高危补助、伙食补助、通讯补助、水电补助、战备值班补助等纳入政府财政保障经费。各地可建立消防事业发展基金会，在驻地财政设立专户，吸纳社会热心消防工作的单位和个人的资助，弥补消防业务经费的不足。</w:t>
      </w:r>
    </w:p>
    <w:p>
      <w:pPr>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政府要将政府专职消防队的营房建设、消防装备建设纳入基础设施建设投资计划和财政预算，将政府专职消防队员、消防文员工资福利及业务经费纳入同级财政预算予以保障。各地专职消防队人员经费保障标准，应与当地经济发展水平和其承担的高危险性职业相适应，并不低于当地城镇在岗职工平均工资水平的1.11倍。</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bookmarkStart w:id="63" w:name="_Toc15654"/>
      <w:r>
        <w:rPr>
          <w:rFonts w:hint="eastAsia" w:ascii="楷体_GB2312" w:hAnsi="楷体_GB2312" w:eastAsia="楷体_GB2312" w:cs="楷体_GB2312"/>
          <w:b w:val="0"/>
          <w:bCs w:val="0"/>
          <w:color w:val="auto"/>
          <w:sz w:val="32"/>
          <w:szCs w:val="32"/>
          <w:highlight w:val="none"/>
          <w:lang w:val="en-US" w:eastAsia="zh-CN"/>
        </w:rPr>
        <w:t>强化监督检查</w:t>
      </w:r>
      <w:bookmarkEnd w:id="63"/>
    </w:p>
    <w:p>
      <w:pPr>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政府要把本规划实施纳入国民经济社会发展大局部署推动，定期邀请人大、政协开展消防工作调研，督促有关部门落实消防工作议案和提案。上级政府要定期对下级政府和本级职能部门落实本规划情况进行督促检查，组织开展阶段性考核，推动各项工作落实。要加强对本规划的宣传，引导发动公众参与规划的实施和监督，形成关心、支持、参与规划实施的浓厚氛围。要加强对本规划实施情况的跟踪分析，每年检查1次实施情况，并向上一级政府专题报告本地消防工作及规划落实情况。借助社会力量和人才，开展消防安全重点课题攻关和技术创新，解决重大消防安全难题，推动本规划有效落实。建立规划实施评估制度，加强规划实施中期评估和总结评估，分析存在问题，完善评价机制，定期通报规划执行情况，切实保障目标任务的圆满完成。</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bookmarkStart w:id="64" w:name="_Toc15109"/>
      <w:r>
        <w:rPr>
          <w:rFonts w:hint="eastAsia" w:ascii="楷体_GB2312" w:hAnsi="楷体_GB2312" w:eastAsia="楷体_GB2312" w:cs="楷体_GB2312"/>
          <w:b w:val="0"/>
          <w:bCs w:val="0"/>
          <w:color w:val="auto"/>
          <w:sz w:val="32"/>
          <w:szCs w:val="32"/>
          <w:highlight w:val="none"/>
          <w:lang w:val="en-US" w:eastAsia="zh-CN"/>
        </w:rPr>
        <w:t>强化工作问责</w:t>
      </w:r>
      <w:bookmarkEnd w:id="64"/>
    </w:p>
    <w:p>
      <w:pPr>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政府要将本规划实施纳入消防安全工作评价考核体系，年底对当年实施情况进行考评，定期督查规划执行效果，对执行不力的给予曝光和严肃问责。要建立规划执行“黑名单”制度，对本规划确定的消防安全任务不完成、完成质量不高的，对有关党委、政府及职能部门进行督办，并对党委、政府及有关部门负责人进行问责处理。要建立规划执行公益诉讼检察机制，对规划项目任务推进迟缓或拒不执行，且涉及公益诉讼检察受理范围的，由项目实施单位同级检察机关提出检察建议督促履行职责，收到检察建议书后仍未依法履行职责的，检察机关向人民法院提起诉讼，确保项目有序推进、规划执行到位。</w:t>
      </w:r>
    </w:p>
    <w:p>
      <w:pPr>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附</w:t>
      </w:r>
      <w:r>
        <w:rPr>
          <w:rFonts w:hint="eastAsia" w:ascii="仿宋_GB2312" w:hAnsi="仿宋_GB2312" w:eastAsia="仿宋_GB2312" w:cs="仿宋_GB2312"/>
          <w:b/>
          <w:bCs/>
          <w:color w:val="auto"/>
          <w:sz w:val="32"/>
          <w:szCs w:val="32"/>
          <w:highlight w:val="none"/>
          <w:lang w:val="en-US" w:eastAsia="zh-CN"/>
        </w:rPr>
        <w:t>表</w:t>
      </w:r>
      <w:r>
        <w:rPr>
          <w:rFonts w:hint="eastAsia" w:ascii="仿宋_GB2312" w:hAnsi="仿宋_GB2312" w:eastAsia="仿宋_GB2312" w:cs="仿宋_GB2312"/>
          <w:b/>
          <w:bCs/>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右玉县“十四五”期间消防救援队站规划建设一览表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右玉县“十四五”期间新城镇（中心城区）市政消火栓、消防水鹤</w:t>
      </w:r>
      <w:r>
        <w:rPr>
          <w:rFonts w:hint="eastAsia" w:ascii="仿宋_GB2312" w:hAnsi="仿宋_GB2312" w:eastAsia="仿宋_GB2312" w:cs="仿宋_GB2312"/>
          <w:color w:val="auto"/>
          <w:sz w:val="32"/>
          <w:szCs w:val="32"/>
          <w:highlight w:val="none"/>
          <w:lang w:val="en-US" w:eastAsia="zh-CN"/>
        </w:rPr>
        <w:t>新建维修</w:t>
      </w:r>
      <w:r>
        <w:rPr>
          <w:rFonts w:hint="eastAsia" w:ascii="仿宋_GB2312" w:hAnsi="仿宋_GB2312" w:eastAsia="仿宋_GB2312" w:cs="仿宋_GB2312"/>
          <w:color w:val="auto"/>
          <w:sz w:val="32"/>
          <w:szCs w:val="32"/>
          <w:highlight w:val="none"/>
          <w:lang w:eastAsia="zh-CN"/>
        </w:rPr>
        <w:t>一览表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右玉县“十四五”期间消防救援队伍执勤车辆建设规划表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右玉县“十四五”期间乡镇</w:t>
      </w:r>
      <w:r>
        <w:rPr>
          <w:rFonts w:hint="eastAsia" w:ascii="仿宋_GB2312" w:hAnsi="仿宋_GB2312" w:eastAsia="仿宋_GB2312" w:cs="仿宋_GB2312"/>
          <w:color w:val="auto"/>
          <w:sz w:val="32"/>
          <w:szCs w:val="32"/>
          <w:highlight w:val="none"/>
        </w:rPr>
        <w:t>人员招录</w:t>
      </w:r>
      <w:r>
        <w:rPr>
          <w:rFonts w:hint="eastAsia" w:ascii="仿宋_GB2312" w:hAnsi="仿宋_GB2312" w:eastAsia="仿宋_GB2312" w:cs="仿宋_GB2312"/>
          <w:color w:val="auto"/>
          <w:sz w:val="32"/>
          <w:szCs w:val="32"/>
          <w:highlight w:val="none"/>
          <w:lang w:eastAsia="zh-CN"/>
        </w:rPr>
        <w:t>一览表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右玉县</w:t>
      </w:r>
      <w:r>
        <w:rPr>
          <w:rFonts w:hint="eastAsia" w:ascii="仿宋_GB2312" w:hAnsi="仿宋_GB2312" w:eastAsia="仿宋_GB2312" w:cs="仿宋_GB2312"/>
          <w:color w:val="auto"/>
          <w:sz w:val="32"/>
          <w:szCs w:val="32"/>
          <w:highlight w:val="none"/>
        </w:rPr>
        <w:t>“十四五”期间</w:t>
      </w:r>
      <w:r>
        <w:rPr>
          <w:rFonts w:hint="eastAsia" w:ascii="仿宋_GB2312" w:hAnsi="仿宋_GB2312" w:eastAsia="仿宋_GB2312" w:cs="仿宋_GB2312"/>
          <w:color w:val="auto"/>
          <w:sz w:val="32"/>
          <w:szCs w:val="32"/>
          <w:highlight w:val="none"/>
          <w:lang w:eastAsia="zh-CN"/>
        </w:rPr>
        <w:t>消防救援队站</w:t>
      </w:r>
      <w:r>
        <w:rPr>
          <w:rFonts w:hint="eastAsia" w:ascii="仿宋_GB2312" w:hAnsi="仿宋_GB2312" w:eastAsia="仿宋_GB2312" w:cs="仿宋_GB2312"/>
          <w:color w:val="auto"/>
          <w:sz w:val="32"/>
          <w:szCs w:val="32"/>
          <w:highlight w:val="none"/>
        </w:rPr>
        <w:t>新增消防装备</w:t>
      </w:r>
      <w:r>
        <w:rPr>
          <w:rFonts w:hint="eastAsia" w:ascii="仿宋_GB2312" w:hAnsi="仿宋_GB2312" w:eastAsia="仿宋_GB2312" w:cs="仿宋_GB2312"/>
          <w:color w:val="auto"/>
          <w:sz w:val="32"/>
          <w:szCs w:val="32"/>
          <w:highlight w:val="none"/>
          <w:lang w:eastAsia="zh-CN"/>
        </w:rPr>
        <w:t>一览</w:t>
      </w:r>
      <w:r>
        <w:rPr>
          <w:rFonts w:hint="eastAsia" w:ascii="仿宋_GB2312" w:hAnsi="仿宋_GB2312" w:eastAsia="仿宋_GB2312" w:cs="仿宋_GB2312"/>
          <w:color w:val="auto"/>
          <w:sz w:val="32"/>
          <w:szCs w:val="32"/>
          <w:highlight w:val="none"/>
        </w:rPr>
        <w:t>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右玉县</w:t>
      </w:r>
      <w:r>
        <w:rPr>
          <w:rFonts w:hint="eastAsia" w:ascii="仿宋_GB2312" w:hAnsi="仿宋_GB2312" w:eastAsia="仿宋_GB2312" w:cs="仿宋_GB2312"/>
          <w:color w:val="auto"/>
          <w:sz w:val="32"/>
          <w:szCs w:val="32"/>
          <w:highlight w:val="none"/>
        </w:rPr>
        <w:t>“十四五”期间</w:t>
      </w:r>
      <w:r>
        <w:rPr>
          <w:rFonts w:hint="eastAsia" w:ascii="仿宋_GB2312" w:hAnsi="仿宋_GB2312" w:eastAsia="仿宋_GB2312" w:cs="仿宋_GB2312"/>
          <w:color w:val="auto"/>
          <w:sz w:val="32"/>
          <w:szCs w:val="32"/>
          <w:highlight w:val="none"/>
          <w:lang w:eastAsia="zh-CN"/>
        </w:rPr>
        <w:t>新城镇（中心城区）</w:t>
      </w:r>
      <w:r>
        <w:rPr>
          <w:rFonts w:hint="eastAsia" w:ascii="仿宋_GB2312" w:hAnsi="仿宋_GB2312" w:eastAsia="仿宋_GB2312" w:cs="仿宋_GB2312"/>
          <w:color w:val="auto"/>
          <w:sz w:val="32"/>
          <w:szCs w:val="32"/>
          <w:highlight w:val="none"/>
          <w:lang w:val="en-US" w:eastAsia="zh-CN"/>
        </w:rPr>
        <w:t>消防救援</w:t>
      </w:r>
      <w:r>
        <w:rPr>
          <w:rFonts w:hint="eastAsia" w:ascii="仿宋_GB2312" w:hAnsi="仿宋_GB2312" w:eastAsia="仿宋_GB2312" w:cs="仿宋_GB2312"/>
          <w:color w:val="auto"/>
          <w:sz w:val="32"/>
          <w:szCs w:val="32"/>
          <w:highlight w:val="none"/>
          <w:lang w:eastAsia="zh-CN"/>
        </w:rPr>
        <w:t>队</w:t>
      </w:r>
      <w:r>
        <w:rPr>
          <w:rFonts w:hint="eastAsia" w:ascii="仿宋_GB2312" w:hAnsi="仿宋_GB2312" w:eastAsia="仿宋_GB2312" w:cs="仿宋_GB2312"/>
          <w:color w:val="auto"/>
          <w:sz w:val="32"/>
          <w:szCs w:val="32"/>
          <w:highlight w:val="none"/>
          <w:lang w:val="en-US" w:eastAsia="zh-CN"/>
        </w:rPr>
        <w:t>站消防员基本防护装备配备一览表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右玉县</w:t>
      </w:r>
      <w:r>
        <w:rPr>
          <w:rFonts w:hint="eastAsia" w:ascii="仿宋_GB2312" w:hAnsi="仿宋_GB2312" w:eastAsia="仿宋_GB2312" w:cs="仿宋_GB2312"/>
          <w:color w:val="auto"/>
          <w:sz w:val="32"/>
          <w:szCs w:val="32"/>
          <w:highlight w:val="none"/>
        </w:rPr>
        <w:t>“十四五”期间</w:t>
      </w:r>
      <w:r>
        <w:rPr>
          <w:rFonts w:hint="eastAsia" w:ascii="仿宋_GB2312" w:hAnsi="仿宋_GB2312" w:eastAsia="仿宋_GB2312" w:cs="仿宋_GB2312"/>
          <w:color w:val="auto"/>
          <w:sz w:val="32"/>
          <w:szCs w:val="32"/>
          <w:highlight w:val="none"/>
          <w:lang w:eastAsia="zh-CN"/>
        </w:rPr>
        <w:t>新城镇（中心城区）</w:t>
      </w:r>
      <w:r>
        <w:rPr>
          <w:rFonts w:hint="eastAsia" w:ascii="仿宋_GB2312" w:hAnsi="仿宋_GB2312" w:eastAsia="仿宋_GB2312" w:cs="仿宋_GB2312"/>
          <w:color w:val="auto"/>
          <w:sz w:val="32"/>
          <w:szCs w:val="32"/>
          <w:highlight w:val="none"/>
          <w:lang w:val="en-US" w:eastAsia="zh-CN"/>
        </w:rPr>
        <w:t>消防救援</w:t>
      </w:r>
      <w:r>
        <w:rPr>
          <w:rFonts w:hint="eastAsia" w:ascii="仿宋_GB2312" w:hAnsi="仿宋_GB2312" w:eastAsia="仿宋_GB2312" w:cs="仿宋_GB2312"/>
          <w:color w:val="auto"/>
          <w:sz w:val="32"/>
          <w:szCs w:val="32"/>
          <w:highlight w:val="none"/>
          <w:lang w:eastAsia="zh-CN"/>
        </w:rPr>
        <w:t>队</w:t>
      </w:r>
      <w:r>
        <w:rPr>
          <w:rFonts w:hint="eastAsia" w:ascii="仿宋_GB2312" w:hAnsi="仿宋_GB2312" w:eastAsia="仿宋_GB2312" w:cs="仿宋_GB2312"/>
          <w:color w:val="auto"/>
          <w:sz w:val="32"/>
          <w:szCs w:val="32"/>
          <w:highlight w:val="none"/>
          <w:lang w:val="en-US" w:eastAsia="zh-CN"/>
        </w:rPr>
        <w:t>站灭火器材配备一览表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右玉县</w:t>
      </w:r>
      <w:r>
        <w:rPr>
          <w:rFonts w:hint="eastAsia" w:ascii="仿宋_GB2312" w:hAnsi="仿宋_GB2312" w:eastAsia="仿宋_GB2312" w:cs="仿宋_GB2312"/>
          <w:color w:val="auto"/>
          <w:sz w:val="32"/>
          <w:szCs w:val="32"/>
          <w:highlight w:val="none"/>
        </w:rPr>
        <w:t>“十四五”期间</w:t>
      </w:r>
      <w:r>
        <w:rPr>
          <w:rFonts w:hint="eastAsia" w:ascii="仿宋_GB2312" w:hAnsi="仿宋_GB2312" w:eastAsia="仿宋_GB2312" w:cs="仿宋_GB2312"/>
          <w:color w:val="auto"/>
          <w:sz w:val="32"/>
          <w:szCs w:val="32"/>
          <w:highlight w:val="none"/>
          <w:lang w:eastAsia="zh-CN"/>
        </w:rPr>
        <w:t>新城镇（中心城区）</w:t>
      </w:r>
      <w:r>
        <w:rPr>
          <w:rFonts w:hint="eastAsia" w:ascii="仿宋_GB2312" w:hAnsi="仿宋_GB2312" w:eastAsia="仿宋_GB2312" w:cs="仿宋_GB2312"/>
          <w:color w:val="auto"/>
          <w:sz w:val="32"/>
          <w:szCs w:val="32"/>
          <w:highlight w:val="none"/>
          <w:lang w:val="en-US" w:eastAsia="zh-CN"/>
        </w:rPr>
        <w:t>消防救援</w:t>
      </w:r>
      <w:r>
        <w:rPr>
          <w:rFonts w:hint="eastAsia" w:ascii="仿宋_GB2312" w:hAnsi="仿宋_GB2312" w:eastAsia="仿宋_GB2312" w:cs="仿宋_GB2312"/>
          <w:color w:val="auto"/>
          <w:sz w:val="32"/>
          <w:szCs w:val="32"/>
          <w:highlight w:val="none"/>
          <w:lang w:eastAsia="zh-CN"/>
        </w:rPr>
        <w:t>队</w:t>
      </w:r>
      <w:r>
        <w:rPr>
          <w:rFonts w:hint="eastAsia" w:ascii="仿宋_GB2312" w:hAnsi="仿宋_GB2312" w:eastAsia="仿宋_GB2312" w:cs="仿宋_GB2312"/>
          <w:color w:val="auto"/>
          <w:sz w:val="32"/>
          <w:szCs w:val="32"/>
          <w:highlight w:val="none"/>
          <w:lang w:val="en-US" w:eastAsia="zh-CN"/>
        </w:rPr>
        <w:t>站抢险救援器材配备一览表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右玉县“十四五”期间消防救</w:t>
      </w:r>
      <w:r>
        <w:rPr>
          <w:rFonts w:hint="eastAsia" w:ascii="仿宋_GB2312" w:hAnsi="仿宋_GB2312" w:eastAsia="仿宋_GB2312" w:cs="仿宋_GB2312"/>
          <w:color w:val="auto"/>
          <w:sz w:val="32"/>
          <w:szCs w:val="32"/>
          <w:highlight w:val="none"/>
        </w:rPr>
        <w:t>援专业队新增消防装备</w:t>
      </w:r>
      <w:r>
        <w:rPr>
          <w:rFonts w:hint="eastAsia" w:ascii="仿宋_GB2312" w:hAnsi="仿宋_GB2312" w:eastAsia="仿宋_GB2312" w:cs="仿宋_GB2312"/>
          <w:color w:val="auto"/>
          <w:sz w:val="32"/>
          <w:szCs w:val="32"/>
          <w:highlight w:val="none"/>
          <w:lang w:val="en-US" w:eastAsia="zh-CN"/>
        </w:rPr>
        <w:t>一览表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右玉县“十四五”期间低温雨雪冰冻灾害救援专业队装备物资配置一览表</w:t>
      </w:r>
    </w:p>
    <w:p>
      <w:pPr>
        <w:pStyle w:val="4"/>
        <w:jc w:val="both"/>
        <w:rPr>
          <w:rFonts w:hint="eastAsia"/>
          <w:color w:val="auto"/>
          <w:highlight w:val="none"/>
          <w:lang w:val="en-US" w:eastAsia="zh-CN"/>
        </w:rPr>
        <w:sectPr>
          <w:footerReference r:id="rId4" w:type="default"/>
          <w:pgSz w:w="11906" w:h="16838"/>
          <w:pgMar w:top="1871" w:right="1701" w:bottom="1701" w:left="1701" w:header="851" w:footer="992" w:gutter="0"/>
          <w:pgNumType w:fmt="numberInDash" w:start="1"/>
          <w:cols w:space="720" w:num="1"/>
          <w:docGrid w:type="lines" w:linePitch="435" w:charSpace="0"/>
        </w:sectPr>
      </w:pPr>
    </w:p>
    <w:p>
      <w:pPr>
        <w:spacing w:line="480" w:lineRule="exact"/>
        <w:rPr>
          <w:rStyle w:val="23"/>
          <w:rFonts w:hint="eastAsia" w:ascii="仿宋_GB2312" w:hAnsi="仿宋_GB2312" w:eastAsia="仿宋_GB2312" w:cs="仿宋_GB2312"/>
          <w:color w:val="auto"/>
          <w:sz w:val="28"/>
          <w:szCs w:val="28"/>
          <w:highlight w:val="none"/>
          <w:lang w:eastAsia="zh-CN"/>
        </w:rPr>
      </w:pPr>
      <w:bookmarkStart w:id="65" w:name="_Toc30928"/>
      <w:bookmarkStart w:id="66" w:name="_Toc13040"/>
      <w:r>
        <w:rPr>
          <w:rStyle w:val="23"/>
          <w:rFonts w:hint="eastAsia" w:ascii="仿宋_GB2312" w:hAnsi="仿宋_GB2312" w:eastAsia="仿宋_GB2312" w:cs="仿宋_GB2312"/>
          <w:color w:val="auto"/>
          <w:sz w:val="28"/>
          <w:szCs w:val="28"/>
          <w:highlight w:val="none"/>
        </w:rPr>
        <w:t>附</w:t>
      </w:r>
      <w:r>
        <w:rPr>
          <w:rStyle w:val="23"/>
          <w:rFonts w:hint="eastAsia" w:ascii="仿宋_GB2312" w:hAnsi="仿宋_GB2312" w:eastAsia="仿宋_GB2312" w:cs="仿宋_GB2312"/>
          <w:color w:val="auto"/>
          <w:sz w:val="28"/>
          <w:szCs w:val="28"/>
          <w:highlight w:val="none"/>
          <w:lang w:val="en-US" w:eastAsia="zh-CN"/>
        </w:rPr>
        <w:t>表1</w:t>
      </w:r>
      <w:r>
        <w:rPr>
          <w:rStyle w:val="23"/>
          <w:rFonts w:hint="eastAsia" w:ascii="仿宋_GB2312" w:hAnsi="仿宋_GB2312" w:eastAsia="仿宋_GB2312" w:cs="仿宋_GB2312"/>
          <w:color w:val="auto"/>
          <w:sz w:val="28"/>
          <w:szCs w:val="28"/>
          <w:highlight w:val="none"/>
        </w:rPr>
        <w:t xml:space="preserve">  </w:t>
      </w:r>
      <w:r>
        <w:rPr>
          <w:rStyle w:val="23"/>
          <w:rFonts w:hint="eastAsia" w:ascii="仿宋_GB2312" w:hAnsi="仿宋_GB2312" w:eastAsia="仿宋_GB2312" w:cs="仿宋_GB2312"/>
          <w:color w:val="auto"/>
          <w:sz w:val="28"/>
          <w:szCs w:val="28"/>
          <w:highlight w:val="none"/>
          <w:lang w:eastAsia="zh-CN"/>
        </w:rPr>
        <w:t>右玉县“十四五”期间消防救援队站规划建设一览表</w:t>
      </w:r>
    </w:p>
    <w:bookmarkEnd w:id="65"/>
    <w:bookmarkEnd w:id="66"/>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4"/>
        <w:gridCol w:w="2300"/>
        <w:gridCol w:w="2613"/>
        <w:gridCol w:w="2334"/>
        <w:gridCol w:w="1254"/>
        <w:gridCol w:w="2612"/>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乡镇名称</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类别</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用地面积规范标准（㎡）</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建筑面积规范标准（㎡）</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建设年限</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预计支出建设经费</w:t>
            </w:r>
          </w:p>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（万元）</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新城镇</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（中心城区）</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城市二级消防站</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2300—3800</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1800～2700</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1600</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迁建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右卫镇</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二级乡镇专职消防队</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700-850</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400-500</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2022</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200</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93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合计</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1800</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r>
    </w:tbl>
    <w:p>
      <w:pPr>
        <w:spacing w:line="480" w:lineRule="exact"/>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4"/>
        <w:rPr>
          <w:rFonts w:hint="eastAsia"/>
        </w:rPr>
      </w:pPr>
    </w:p>
    <w:p>
      <w:pPr>
        <w:spacing w:line="480" w:lineRule="exact"/>
        <w:rPr>
          <w:rStyle w:val="23"/>
          <w:rFonts w:hint="eastAsia" w:ascii="宋体" w:hAnsi="宋体" w:eastAsia="宋体" w:cs="宋体"/>
          <w:color w:val="auto"/>
          <w:sz w:val="28"/>
          <w:szCs w:val="28"/>
          <w:highlight w:val="none"/>
          <w:lang w:eastAsia="zh-CN"/>
        </w:rPr>
      </w:pPr>
      <w:bookmarkStart w:id="67" w:name="_Toc19721"/>
      <w:bookmarkStart w:id="68" w:name="_Toc31340"/>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表2</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eastAsia="zh-CN"/>
        </w:rPr>
        <w:t>右玉县“十四五”期间新城镇（中心城区）市政消火栓、消防水鹤</w:t>
      </w:r>
      <w:r>
        <w:rPr>
          <w:rStyle w:val="23"/>
          <w:rFonts w:hint="eastAsia" w:ascii="仿宋_GB2312" w:hAnsi="仿宋_GB2312" w:eastAsia="仿宋_GB2312" w:cs="仿宋_GB2312"/>
          <w:b/>
          <w:color w:val="auto"/>
          <w:sz w:val="28"/>
          <w:szCs w:val="28"/>
          <w:highlight w:val="none"/>
          <w:lang w:val="en-US" w:eastAsia="zh-CN"/>
        </w:rPr>
        <w:t>新建维修</w:t>
      </w:r>
      <w:r>
        <w:rPr>
          <w:rStyle w:val="23"/>
          <w:rFonts w:hint="eastAsia" w:ascii="仿宋_GB2312" w:hAnsi="仿宋_GB2312" w:eastAsia="仿宋_GB2312" w:cs="仿宋_GB2312"/>
          <w:b/>
          <w:color w:val="auto"/>
          <w:sz w:val="28"/>
          <w:szCs w:val="28"/>
          <w:highlight w:val="none"/>
          <w:lang w:eastAsia="zh-CN"/>
        </w:rPr>
        <w:t>一览表</w:t>
      </w:r>
    </w:p>
    <w:bookmarkEnd w:id="67"/>
    <w:bookmarkEnd w:id="68"/>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269"/>
        <w:gridCol w:w="2058"/>
        <w:gridCol w:w="1434"/>
        <w:gridCol w:w="1399"/>
        <w:gridCol w:w="1321"/>
        <w:gridCol w:w="1407"/>
        <w:gridCol w:w="1313"/>
        <w:gridCol w:w="2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类型</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计划维修及新建数量</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2021</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2025</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 xml:space="preserve">投资估算（万元）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维修</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消火栓</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新建</w:t>
            </w:r>
          </w:p>
        </w:tc>
        <w:tc>
          <w:tcPr>
            <w:tcW w:w="1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消火栓</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1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消防水鹤</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1241" w:type="dxa"/>
            <w:gridSpan w:val="8"/>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220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3449"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备注：根据《消防给水及消防栓系统技术规范》GB50974-2014，市政消火栓间距不应大于120米，市政道路超过60米时应在道路两侧交叉错落设置。</w:t>
            </w:r>
          </w:p>
        </w:tc>
      </w:tr>
    </w:tbl>
    <w:p>
      <w:pPr>
        <w:spacing w:line="480" w:lineRule="exact"/>
        <w:rPr>
          <w:rStyle w:val="23"/>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4"/>
          <w:szCs w:val="24"/>
          <w:highlight w:val="none"/>
        </w:rPr>
        <w:br w:type="page"/>
      </w:r>
      <w:bookmarkStart w:id="69" w:name="_Toc1380"/>
      <w:bookmarkStart w:id="70" w:name="_Toc24849"/>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表3</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eastAsia="zh-CN"/>
        </w:rPr>
        <w:t>右玉县“十四五”期间消防救援队伍执勤车辆建设规划表</w:t>
      </w:r>
    </w:p>
    <w:bookmarkEnd w:id="69"/>
    <w:bookmarkEnd w:id="70"/>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1"/>
        <w:gridCol w:w="2485"/>
        <w:gridCol w:w="3158"/>
        <w:gridCol w:w="2490"/>
        <w:gridCol w:w="2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乡镇名称</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时间</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车辆类型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数量（辆）</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投资估算（万元）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新城镇（中心城区）</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2025</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登高平台消防车</w:t>
            </w:r>
          </w:p>
        </w:tc>
        <w:tc>
          <w:tcPr>
            <w:tcW w:w="2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w:t>
            </w:r>
          </w:p>
        </w:tc>
        <w:tc>
          <w:tcPr>
            <w:tcW w:w="2633" w:type="dxa"/>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2025</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水罐或泡沫消防车</w:t>
            </w:r>
          </w:p>
        </w:tc>
        <w:tc>
          <w:tcPr>
            <w:tcW w:w="2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w:t>
            </w:r>
          </w:p>
        </w:tc>
        <w:tc>
          <w:tcPr>
            <w:tcW w:w="2633"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消防摩托车</w:t>
            </w:r>
          </w:p>
        </w:tc>
        <w:tc>
          <w:tcPr>
            <w:tcW w:w="2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w:t>
            </w:r>
          </w:p>
        </w:tc>
        <w:tc>
          <w:tcPr>
            <w:tcW w:w="2633"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右卫镇</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2025</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水罐或泡沫消防车</w:t>
            </w:r>
          </w:p>
        </w:tc>
        <w:tc>
          <w:tcPr>
            <w:tcW w:w="2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w:t>
            </w:r>
          </w:p>
        </w:tc>
        <w:tc>
          <w:tcPr>
            <w:tcW w:w="2633"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森林消防车</w:t>
            </w:r>
          </w:p>
        </w:tc>
        <w:tc>
          <w:tcPr>
            <w:tcW w:w="2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w:t>
            </w:r>
          </w:p>
        </w:tc>
        <w:tc>
          <w:tcPr>
            <w:tcW w:w="2633"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消防摩托车</w:t>
            </w:r>
          </w:p>
        </w:tc>
        <w:tc>
          <w:tcPr>
            <w:tcW w:w="2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w:t>
            </w:r>
          </w:p>
        </w:tc>
        <w:tc>
          <w:tcPr>
            <w:tcW w:w="2633"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3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合计</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7</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p>
        </w:tc>
      </w:tr>
    </w:tbl>
    <w:p>
      <w:pPr>
        <w:spacing w:line="480" w:lineRule="exact"/>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7"/>
        <w:rPr>
          <w:rFonts w:hint="eastAsia"/>
        </w:rPr>
      </w:pPr>
    </w:p>
    <w:p>
      <w:pPr>
        <w:spacing w:line="480" w:lineRule="exact"/>
        <w:rPr>
          <w:rFonts w:hint="eastAsia" w:ascii="宋体" w:hAnsi="宋体" w:eastAsia="宋体" w:cs="宋体"/>
          <w:b/>
          <w:bCs/>
          <w:color w:val="auto"/>
          <w:sz w:val="24"/>
          <w:szCs w:val="24"/>
          <w:highlight w:val="none"/>
        </w:rPr>
      </w:pPr>
    </w:p>
    <w:p>
      <w:pPr>
        <w:spacing w:line="480" w:lineRule="exact"/>
        <w:rPr>
          <w:rStyle w:val="23"/>
          <w:rFonts w:hint="default" w:ascii="宋体" w:hAnsi="宋体" w:eastAsia="宋体" w:cs="宋体"/>
          <w:b/>
          <w:color w:val="auto"/>
          <w:sz w:val="28"/>
          <w:szCs w:val="28"/>
          <w:highlight w:val="none"/>
          <w:lang w:val="en-US" w:eastAsia="zh-CN"/>
        </w:rPr>
      </w:pPr>
      <w:bookmarkStart w:id="71" w:name="_Toc21859"/>
      <w:bookmarkStart w:id="72" w:name="_Toc13970"/>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表4</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val="en-US" w:eastAsia="zh-CN"/>
        </w:rPr>
        <w:t>右玉县“十四五”期间乡镇人员招录一览表</w:t>
      </w:r>
    </w:p>
    <w:bookmarkEnd w:id="71"/>
    <w:bookmarkEnd w:id="72"/>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2"/>
        <w:gridCol w:w="1660"/>
        <w:gridCol w:w="1867"/>
        <w:gridCol w:w="1867"/>
        <w:gridCol w:w="1867"/>
        <w:gridCol w:w="1867"/>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乡镇名称</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合计（人）</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2021</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2022</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2023</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2024</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新城镇（中心城区）</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11</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bidi="ar"/>
              </w:rPr>
              <w:t>3</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bidi="ar"/>
              </w:rPr>
              <w:t>3</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右卫镇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12</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合计</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23</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0</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7</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11</w:t>
            </w:r>
          </w:p>
        </w:tc>
      </w:tr>
    </w:tbl>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pStyle w:val="21"/>
        <w:rPr>
          <w:rStyle w:val="23"/>
          <w:rFonts w:hint="eastAsia" w:ascii="宋体" w:hAnsi="宋体" w:eastAsia="宋体" w:cs="宋体"/>
          <w:b/>
          <w:color w:val="auto"/>
          <w:sz w:val="24"/>
          <w:szCs w:val="24"/>
          <w:highlight w:val="none"/>
          <w:lang w:eastAsia="zh-CN"/>
        </w:rPr>
      </w:pPr>
    </w:p>
    <w:p>
      <w:pPr>
        <w:spacing w:line="480" w:lineRule="exact"/>
        <w:rPr>
          <w:rStyle w:val="23"/>
          <w:rFonts w:hint="eastAsia" w:ascii="仿宋_GB2312" w:hAnsi="仿宋_GB2312" w:eastAsia="仿宋_GB2312" w:cs="仿宋_GB2312"/>
          <w:b/>
          <w:color w:val="auto"/>
          <w:sz w:val="28"/>
          <w:szCs w:val="28"/>
          <w:highlight w:val="none"/>
        </w:rPr>
      </w:pPr>
      <w:bookmarkStart w:id="73" w:name="_Toc24110"/>
      <w:bookmarkStart w:id="74" w:name="_Toc2492"/>
      <w:bookmarkStart w:id="75" w:name="_Toc32670"/>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表5</w:t>
      </w:r>
      <w:r>
        <w:rPr>
          <w:rStyle w:val="23"/>
          <w:rFonts w:hint="eastAsia" w:ascii="仿宋_GB2312" w:hAnsi="仿宋_GB2312" w:eastAsia="仿宋_GB2312" w:cs="仿宋_GB2312"/>
          <w:b/>
          <w:color w:val="auto"/>
          <w:sz w:val="28"/>
          <w:szCs w:val="28"/>
          <w:highlight w:val="none"/>
        </w:rPr>
        <w:t xml:space="preserve">  </w:t>
      </w:r>
      <w:bookmarkEnd w:id="73"/>
      <w:r>
        <w:rPr>
          <w:rStyle w:val="23"/>
          <w:rFonts w:hint="eastAsia" w:ascii="仿宋_GB2312" w:hAnsi="仿宋_GB2312" w:eastAsia="仿宋_GB2312" w:cs="仿宋_GB2312"/>
          <w:b/>
          <w:color w:val="auto"/>
          <w:sz w:val="28"/>
          <w:szCs w:val="28"/>
          <w:highlight w:val="none"/>
          <w:lang w:eastAsia="zh-CN"/>
        </w:rPr>
        <w:t>右玉县</w:t>
      </w:r>
      <w:r>
        <w:rPr>
          <w:rStyle w:val="23"/>
          <w:rFonts w:hint="eastAsia" w:ascii="仿宋_GB2312" w:hAnsi="仿宋_GB2312" w:eastAsia="仿宋_GB2312" w:cs="仿宋_GB2312"/>
          <w:b/>
          <w:color w:val="auto"/>
          <w:sz w:val="28"/>
          <w:szCs w:val="28"/>
          <w:highlight w:val="none"/>
        </w:rPr>
        <w:t>“十四五”期间</w:t>
      </w:r>
      <w:r>
        <w:rPr>
          <w:rStyle w:val="23"/>
          <w:rFonts w:hint="eastAsia" w:ascii="仿宋_GB2312" w:hAnsi="仿宋_GB2312" w:eastAsia="仿宋_GB2312" w:cs="仿宋_GB2312"/>
          <w:b/>
          <w:color w:val="auto"/>
          <w:sz w:val="28"/>
          <w:szCs w:val="28"/>
          <w:highlight w:val="none"/>
          <w:lang w:eastAsia="zh-CN"/>
        </w:rPr>
        <w:t>消防救援队站</w:t>
      </w:r>
      <w:r>
        <w:rPr>
          <w:rStyle w:val="23"/>
          <w:rFonts w:hint="eastAsia" w:ascii="仿宋_GB2312" w:hAnsi="仿宋_GB2312" w:eastAsia="仿宋_GB2312" w:cs="仿宋_GB2312"/>
          <w:b/>
          <w:color w:val="auto"/>
          <w:sz w:val="28"/>
          <w:szCs w:val="28"/>
          <w:highlight w:val="none"/>
        </w:rPr>
        <w:t>新增消防装备</w:t>
      </w:r>
      <w:r>
        <w:rPr>
          <w:rStyle w:val="23"/>
          <w:rFonts w:hint="eastAsia" w:ascii="仿宋_GB2312" w:hAnsi="仿宋_GB2312" w:eastAsia="仿宋_GB2312" w:cs="仿宋_GB2312"/>
          <w:b/>
          <w:color w:val="auto"/>
          <w:sz w:val="28"/>
          <w:szCs w:val="28"/>
          <w:highlight w:val="none"/>
          <w:lang w:eastAsia="zh-CN"/>
        </w:rPr>
        <w:t>一览</w:t>
      </w:r>
      <w:r>
        <w:rPr>
          <w:rStyle w:val="23"/>
          <w:rFonts w:hint="eastAsia" w:ascii="仿宋_GB2312" w:hAnsi="仿宋_GB2312" w:eastAsia="仿宋_GB2312" w:cs="仿宋_GB2312"/>
          <w:b/>
          <w:color w:val="auto"/>
          <w:sz w:val="28"/>
          <w:szCs w:val="28"/>
          <w:highlight w:val="none"/>
        </w:rPr>
        <w:t>表</w:t>
      </w:r>
    </w:p>
    <w:bookmarkEnd w:id="74"/>
    <w:tbl>
      <w:tblPr>
        <w:tblStyle w:val="15"/>
        <w:tblW w:w="13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65"/>
        <w:gridCol w:w="735"/>
        <w:gridCol w:w="722"/>
        <w:gridCol w:w="721"/>
        <w:gridCol w:w="793"/>
        <w:gridCol w:w="749"/>
        <w:gridCol w:w="736"/>
        <w:gridCol w:w="749"/>
        <w:gridCol w:w="790"/>
        <w:gridCol w:w="793"/>
        <w:gridCol w:w="721"/>
        <w:gridCol w:w="708"/>
        <w:gridCol w:w="708"/>
        <w:gridCol w:w="742"/>
        <w:gridCol w:w="750"/>
        <w:gridCol w:w="85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i w:val="0"/>
                <w:iCs w:val="0"/>
                <w:color w:val="auto"/>
                <w:kern w:val="0"/>
                <w:sz w:val="24"/>
                <w:szCs w:val="24"/>
                <w:highlight w:val="none"/>
                <w:u w:val="none"/>
                <w:lang w:val="en-US" w:eastAsia="zh-CN" w:bidi="ar"/>
              </w:rPr>
              <w:t>乡镇名称</w:t>
            </w:r>
          </w:p>
        </w:tc>
        <w:tc>
          <w:tcPr>
            <w:tcW w:w="11182" w:type="dxa"/>
            <w:gridSpan w:val="15"/>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规划增加装备</w:t>
            </w:r>
          </w:p>
        </w:tc>
        <w:tc>
          <w:tcPr>
            <w:tcW w:w="854" w:type="dxa"/>
            <w:vMerge w:val="restart"/>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合计</w:t>
            </w:r>
          </w:p>
        </w:tc>
        <w:tc>
          <w:tcPr>
            <w:tcW w:w="825" w:type="dxa"/>
            <w:vMerge w:val="restart"/>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7" w:type="dxa"/>
            <w:vMerge w:val="continue"/>
            <w:noWrap w:val="0"/>
            <w:vAlign w:val="center"/>
          </w:tcPr>
          <w:p>
            <w:pPr>
              <w:jc w:val="center"/>
              <w:rPr>
                <w:rFonts w:hint="eastAsia" w:ascii="仿宋_GB2312" w:hAnsi="仿宋_GB2312" w:eastAsia="仿宋_GB2312" w:cs="仿宋_GB2312"/>
                <w:b/>
                <w:bCs/>
                <w:color w:val="auto"/>
                <w:sz w:val="24"/>
                <w:szCs w:val="24"/>
              </w:rPr>
            </w:pPr>
          </w:p>
        </w:tc>
        <w:tc>
          <w:tcPr>
            <w:tcW w:w="3736" w:type="dxa"/>
            <w:gridSpan w:val="5"/>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防护装备</w:t>
            </w:r>
          </w:p>
        </w:tc>
        <w:tc>
          <w:tcPr>
            <w:tcW w:w="3817" w:type="dxa"/>
            <w:gridSpan w:val="5"/>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救援器材</w:t>
            </w:r>
          </w:p>
        </w:tc>
        <w:tc>
          <w:tcPr>
            <w:tcW w:w="3629" w:type="dxa"/>
            <w:gridSpan w:val="5"/>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灭火器材</w:t>
            </w:r>
          </w:p>
        </w:tc>
        <w:tc>
          <w:tcPr>
            <w:tcW w:w="854" w:type="dxa"/>
            <w:vMerge w:val="continue"/>
            <w:noWrap w:val="0"/>
            <w:vAlign w:val="center"/>
          </w:tcPr>
          <w:p>
            <w:pPr>
              <w:jc w:val="center"/>
              <w:rPr>
                <w:rFonts w:hint="eastAsia" w:ascii="仿宋_GB2312" w:hAnsi="仿宋_GB2312" w:eastAsia="仿宋_GB2312" w:cs="仿宋_GB2312"/>
                <w:b/>
                <w:bCs/>
                <w:color w:val="auto"/>
                <w:sz w:val="24"/>
                <w:szCs w:val="24"/>
              </w:rPr>
            </w:pPr>
          </w:p>
        </w:tc>
        <w:tc>
          <w:tcPr>
            <w:tcW w:w="825" w:type="dxa"/>
            <w:vMerge w:val="continue"/>
            <w:noWrap w:val="0"/>
            <w:vAlign w:val="center"/>
          </w:tcPr>
          <w:p>
            <w:pPr>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007" w:type="dxa"/>
            <w:vMerge w:val="continue"/>
            <w:noWrap w:val="0"/>
            <w:vAlign w:val="center"/>
          </w:tcPr>
          <w:p>
            <w:pPr>
              <w:jc w:val="center"/>
              <w:rPr>
                <w:rFonts w:hint="eastAsia" w:ascii="仿宋_GB2312" w:hAnsi="仿宋_GB2312" w:eastAsia="仿宋_GB2312" w:cs="仿宋_GB2312"/>
                <w:b/>
                <w:bCs/>
                <w:color w:val="auto"/>
                <w:sz w:val="24"/>
                <w:szCs w:val="24"/>
              </w:rPr>
            </w:pPr>
          </w:p>
        </w:tc>
        <w:tc>
          <w:tcPr>
            <w:tcW w:w="765" w:type="dxa"/>
            <w:noWrap w:val="0"/>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2021</w:t>
            </w:r>
          </w:p>
        </w:tc>
        <w:tc>
          <w:tcPr>
            <w:tcW w:w="735"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2022</w:t>
            </w:r>
          </w:p>
        </w:tc>
        <w:tc>
          <w:tcPr>
            <w:tcW w:w="722"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2023</w:t>
            </w:r>
          </w:p>
        </w:tc>
        <w:tc>
          <w:tcPr>
            <w:tcW w:w="721"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2024</w:t>
            </w:r>
          </w:p>
        </w:tc>
        <w:tc>
          <w:tcPr>
            <w:tcW w:w="793"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2025</w:t>
            </w:r>
          </w:p>
        </w:tc>
        <w:tc>
          <w:tcPr>
            <w:tcW w:w="749"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2021</w:t>
            </w:r>
          </w:p>
        </w:tc>
        <w:tc>
          <w:tcPr>
            <w:tcW w:w="736"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2022</w:t>
            </w:r>
          </w:p>
        </w:tc>
        <w:tc>
          <w:tcPr>
            <w:tcW w:w="749"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2023</w:t>
            </w:r>
          </w:p>
        </w:tc>
        <w:tc>
          <w:tcPr>
            <w:tcW w:w="790"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2024</w:t>
            </w:r>
          </w:p>
        </w:tc>
        <w:tc>
          <w:tcPr>
            <w:tcW w:w="793"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2025</w:t>
            </w:r>
          </w:p>
        </w:tc>
        <w:tc>
          <w:tcPr>
            <w:tcW w:w="721"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2021</w:t>
            </w:r>
          </w:p>
        </w:tc>
        <w:tc>
          <w:tcPr>
            <w:tcW w:w="708"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2022</w:t>
            </w:r>
          </w:p>
        </w:tc>
        <w:tc>
          <w:tcPr>
            <w:tcW w:w="708"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2023</w:t>
            </w:r>
          </w:p>
        </w:tc>
        <w:tc>
          <w:tcPr>
            <w:tcW w:w="742"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2024</w:t>
            </w:r>
          </w:p>
        </w:tc>
        <w:tc>
          <w:tcPr>
            <w:tcW w:w="750" w:type="dxa"/>
            <w:noWrap w:val="0"/>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2025</w:t>
            </w:r>
          </w:p>
        </w:tc>
        <w:tc>
          <w:tcPr>
            <w:tcW w:w="854" w:type="dxa"/>
            <w:vMerge w:val="continue"/>
            <w:noWrap w:val="0"/>
            <w:vAlign w:val="center"/>
          </w:tcPr>
          <w:p>
            <w:pPr>
              <w:jc w:val="center"/>
              <w:rPr>
                <w:rFonts w:hint="eastAsia" w:ascii="仿宋_GB2312" w:hAnsi="仿宋_GB2312" w:eastAsia="仿宋_GB2312" w:cs="仿宋_GB2312"/>
                <w:b/>
                <w:bCs/>
                <w:color w:val="auto"/>
                <w:sz w:val="24"/>
                <w:szCs w:val="24"/>
              </w:rPr>
            </w:pPr>
          </w:p>
        </w:tc>
        <w:tc>
          <w:tcPr>
            <w:tcW w:w="825" w:type="dxa"/>
            <w:vMerge w:val="continue"/>
            <w:noWrap w:val="0"/>
            <w:vAlign w:val="center"/>
          </w:tcPr>
          <w:p>
            <w:pPr>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新城镇</w:t>
            </w:r>
          </w:p>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（中心城区）</w:t>
            </w:r>
          </w:p>
        </w:tc>
        <w:tc>
          <w:tcPr>
            <w:tcW w:w="765" w:type="dxa"/>
            <w:noWrap w:val="0"/>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0</w:t>
            </w:r>
          </w:p>
        </w:tc>
        <w:tc>
          <w:tcPr>
            <w:tcW w:w="735"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23</w:t>
            </w:r>
          </w:p>
        </w:tc>
        <w:tc>
          <w:tcPr>
            <w:tcW w:w="722"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99</w:t>
            </w:r>
          </w:p>
        </w:tc>
        <w:tc>
          <w:tcPr>
            <w:tcW w:w="721"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168</w:t>
            </w:r>
          </w:p>
        </w:tc>
        <w:tc>
          <w:tcPr>
            <w:tcW w:w="793"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465</w:t>
            </w:r>
          </w:p>
        </w:tc>
        <w:tc>
          <w:tcPr>
            <w:tcW w:w="74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4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21</w:t>
            </w:r>
          </w:p>
        </w:tc>
        <w:tc>
          <w:tcPr>
            <w:tcW w:w="790"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39</w:t>
            </w:r>
          </w:p>
        </w:tc>
        <w:tc>
          <w:tcPr>
            <w:tcW w:w="793"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88</w:t>
            </w:r>
          </w:p>
        </w:tc>
        <w:tc>
          <w:tcPr>
            <w:tcW w:w="721"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08"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08"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42"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50"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100</w:t>
            </w:r>
          </w:p>
        </w:tc>
        <w:tc>
          <w:tcPr>
            <w:tcW w:w="85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1003</w:t>
            </w:r>
          </w:p>
        </w:tc>
        <w:tc>
          <w:tcPr>
            <w:tcW w:w="825"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右卫镇</w:t>
            </w:r>
          </w:p>
        </w:tc>
        <w:tc>
          <w:tcPr>
            <w:tcW w:w="765" w:type="dxa"/>
            <w:noWrap w:val="0"/>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0</w:t>
            </w:r>
          </w:p>
        </w:tc>
        <w:tc>
          <w:tcPr>
            <w:tcW w:w="735"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22"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21"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147</w:t>
            </w:r>
          </w:p>
        </w:tc>
        <w:tc>
          <w:tcPr>
            <w:tcW w:w="793"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147</w:t>
            </w:r>
          </w:p>
        </w:tc>
        <w:tc>
          <w:tcPr>
            <w:tcW w:w="74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49"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90"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21</w:t>
            </w:r>
          </w:p>
        </w:tc>
        <w:tc>
          <w:tcPr>
            <w:tcW w:w="793"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21</w:t>
            </w:r>
          </w:p>
        </w:tc>
        <w:tc>
          <w:tcPr>
            <w:tcW w:w="721"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08"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08"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742"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26</w:t>
            </w:r>
          </w:p>
        </w:tc>
        <w:tc>
          <w:tcPr>
            <w:tcW w:w="750"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25</w:t>
            </w:r>
          </w:p>
        </w:tc>
        <w:tc>
          <w:tcPr>
            <w:tcW w:w="85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387</w:t>
            </w:r>
          </w:p>
        </w:tc>
        <w:tc>
          <w:tcPr>
            <w:tcW w:w="825"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合计</w:t>
            </w:r>
          </w:p>
        </w:tc>
        <w:tc>
          <w:tcPr>
            <w:tcW w:w="765" w:type="dxa"/>
            <w:noWrap w:val="0"/>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0</w:t>
            </w:r>
          </w:p>
        </w:tc>
        <w:tc>
          <w:tcPr>
            <w:tcW w:w="735"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23</w:t>
            </w:r>
          </w:p>
        </w:tc>
        <w:tc>
          <w:tcPr>
            <w:tcW w:w="722"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99</w:t>
            </w:r>
          </w:p>
        </w:tc>
        <w:tc>
          <w:tcPr>
            <w:tcW w:w="721"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315</w:t>
            </w:r>
          </w:p>
        </w:tc>
        <w:tc>
          <w:tcPr>
            <w:tcW w:w="793"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612</w:t>
            </w:r>
          </w:p>
        </w:tc>
        <w:tc>
          <w:tcPr>
            <w:tcW w:w="74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49"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21</w:t>
            </w:r>
          </w:p>
        </w:tc>
        <w:tc>
          <w:tcPr>
            <w:tcW w:w="790"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bidi="ar"/>
              </w:rPr>
            </w:pPr>
            <w:r>
              <w:rPr>
                <w:rFonts w:hint="eastAsia" w:ascii="仿宋_GB2312" w:hAnsi="仿宋_GB2312" w:eastAsia="仿宋_GB2312" w:cs="仿宋_GB2312"/>
                <w:color w:val="auto"/>
                <w:kern w:val="0"/>
                <w:sz w:val="24"/>
                <w:szCs w:val="24"/>
                <w:lang w:val="en-US" w:eastAsia="zh-CN" w:bidi="ar"/>
              </w:rPr>
              <w:t>60</w:t>
            </w:r>
          </w:p>
        </w:tc>
        <w:tc>
          <w:tcPr>
            <w:tcW w:w="793"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109</w:t>
            </w:r>
          </w:p>
        </w:tc>
        <w:tc>
          <w:tcPr>
            <w:tcW w:w="721"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08"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08"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0</w:t>
            </w:r>
          </w:p>
        </w:tc>
        <w:tc>
          <w:tcPr>
            <w:tcW w:w="742"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26</w:t>
            </w:r>
          </w:p>
        </w:tc>
        <w:tc>
          <w:tcPr>
            <w:tcW w:w="750" w:type="dxa"/>
            <w:noWrap w:val="0"/>
            <w:vAlign w:val="center"/>
          </w:tcPr>
          <w:p>
            <w:pPr>
              <w:widowControl/>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125</w:t>
            </w:r>
          </w:p>
        </w:tc>
        <w:tc>
          <w:tcPr>
            <w:tcW w:w="854" w:type="dxa"/>
            <w:noWrap w:val="0"/>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1390</w:t>
            </w:r>
          </w:p>
        </w:tc>
        <w:tc>
          <w:tcPr>
            <w:tcW w:w="825" w:type="dxa"/>
            <w:noWrap w:val="0"/>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166.8</w:t>
            </w:r>
          </w:p>
        </w:tc>
      </w:tr>
    </w:tbl>
    <w:p>
      <w:pPr>
        <w:spacing w:line="480" w:lineRule="exact"/>
        <w:rPr>
          <w:rStyle w:val="23"/>
          <w:rFonts w:hint="eastAsia" w:ascii="仿宋_GB2312" w:hAnsi="仿宋_GB2312" w:eastAsia="仿宋_GB2312" w:cs="仿宋_GB2312"/>
          <w:b/>
          <w:color w:val="auto"/>
          <w:sz w:val="28"/>
          <w:szCs w:val="28"/>
          <w:highlight w:val="none"/>
        </w:rPr>
      </w:pPr>
    </w:p>
    <w:p>
      <w:pPr>
        <w:spacing w:line="480" w:lineRule="exact"/>
        <w:rPr>
          <w:rStyle w:val="23"/>
          <w:rFonts w:hint="eastAsia" w:ascii="仿宋_GB2312" w:hAnsi="仿宋_GB2312" w:eastAsia="仿宋_GB2312" w:cs="仿宋_GB2312"/>
          <w:b/>
          <w:color w:val="auto"/>
          <w:sz w:val="28"/>
          <w:szCs w:val="28"/>
          <w:highlight w:val="none"/>
        </w:rPr>
      </w:pPr>
    </w:p>
    <w:p>
      <w:pPr>
        <w:spacing w:line="480" w:lineRule="exact"/>
        <w:rPr>
          <w:rStyle w:val="23"/>
          <w:rFonts w:hint="eastAsia" w:ascii="仿宋_GB2312" w:hAnsi="仿宋_GB2312" w:eastAsia="仿宋_GB2312" w:cs="仿宋_GB2312"/>
          <w:b/>
          <w:color w:val="auto"/>
          <w:sz w:val="28"/>
          <w:szCs w:val="28"/>
          <w:highlight w:val="none"/>
        </w:rPr>
      </w:pPr>
    </w:p>
    <w:p>
      <w:pPr>
        <w:spacing w:line="480" w:lineRule="exact"/>
        <w:rPr>
          <w:rStyle w:val="23"/>
          <w:rFonts w:hint="eastAsia" w:ascii="仿宋_GB2312" w:hAnsi="仿宋_GB2312" w:eastAsia="仿宋_GB2312" w:cs="仿宋_GB2312"/>
          <w:b/>
          <w:color w:val="auto"/>
          <w:sz w:val="28"/>
          <w:szCs w:val="28"/>
          <w:highlight w:val="none"/>
        </w:rPr>
      </w:pPr>
    </w:p>
    <w:p>
      <w:pPr>
        <w:spacing w:line="480" w:lineRule="exact"/>
        <w:rPr>
          <w:rStyle w:val="23"/>
          <w:rFonts w:hint="eastAsia" w:ascii="仿宋_GB2312" w:hAnsi="仿宋_GB2312" w:eastAsia="仿宋_GB2312" w:cs="仿宋_GB2312"/>
          <w:b/>
          <w:color w:val="auto"/>
          <w:sz w:val="28"/>
          <w:szCs w:val="28"/>
          <w:highlight w:val="none"/>
        </w:rPr>
      </w:pPr>
    </w:p>
    <w:p>
      <w:pPr>
        <w:pStyle w:val="2"/>
        <w:rPr>
          <w:rFonts w:hint="eastAsia"/>
        </w:rPr>
      </w:pPr>
    </w:p>
    <w:p>
      <w:pPr>
        <w:spacing w:line="480" w:lineRule="exact"/>
        <w:rPr>
          <w:rStyle w:val="23"/>
          <w:rFonts w:hint="eastAsia" w:ascii="仿宋_GB2312" w:hAnsi="仿宋_GB2312" w:eastAsia="仿宋_GB2312" w:cs="仿宋_GB2312"/>
          <w:b/>
          <w:color w:val="auto"/>
          <w:sz w:val="28"/>
          <w:szCs w:val="28"/>
          <w:highlight w:val="none"/>
        </w:rPr>
      </w:pPr>
    </w:p>
    <w:p>
      <w:pPr>
        <w:spacing w:line="480" w:lineRule="exact"/>
        <w:rPr>
          <w:rStyle w:val="23"/>
          <w:rFonts w:hint="eastAsia" w:ascii="仿宋_GB2312" w:hAnsi="仿宋_GB2312" w:eastAsia="仿宋_GB2312" w:cs="仿宋_GB2312"/>
          <w:b/>
          <w:color w:val="auto"/>
          <w:sz w:val="28"/>
          <w:szCs w:val="28"/>
          <w:highlight w:val="none"/>
        </w:rPr>
      </w:pPr>
    </w:p>
    <w:bookmarkEnd w:id="75"/>
    <w:p>
      <w:pPr>
        <w:keepNext w:val="0"/>
        <w:keepLines w:val="0"/>
        <w:pageBreakBefore w:val="0"/>
        <w:widowControl w:val="0"/>
        <w:tabs>
          <w:tab w:val="left" w:pos="1453"/>
        </w:tabs>
        <w:kinsoku/>
        <w:wordWrap/>
        <w:overflowPunct/>
        <w:topLinePunct w:val="0"/>
        <w:autoSpaceDE/>
        <w:autoSpaceDN/>
        <w:bidi w:val="0"/>
        <w:adjustRightInd/>
        <w:snapToGrid/>
        <w:spacing w:line="600" w:lineRule="exact"/>
        <w:ind w:firstLine="0"/>
        <w:jc w:val="left"/>
        <w:textAlignment w:val="auto"/>
        <w:rPr>
          <w:rFonts w:hint="eastAsia" w:ascii="仿宋_GB2312" w:hAnsi="仿宋_GB2312" w:eastAsia="仿宋_GB2312" w:cs="仿宋_GB2312"/>
          <w:b/>
          <w:color w:val="auto"/>
          <w:sz w:val="24"/>
          <w:szCs w:val="24"/>
          <w:highlight w:val="none"/>
          <w:lang w:val="en-US" w:eastAsia="zh-CN"/>
        </w:rPr>
      </w:pPr>
      <w:bookmarkStart w:id="76" w:name="_Toc15312"/>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表6</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val="en-US" w:eastAsia="zh-CN"/>
        </w:rPr>
        <w:t>右玉县“十四五”期间新城镇（中心城区）消防救援队站消防员基本防护装备配备一览表</w:t>
      </w:r>
      <w:bookmarkEnd w:id="76"/>
    </w:p>
    <w:tbl>
      <w:tblPr>
        <w:tblStyle w:val="15"/>
        <w:tblW w:w="0" w:type="auto"/>
        <w:jc w:val="center"/>
        <w:tblLayout w:type="fixed"/>
        <w:tblCellMar>
          <w:top w:w="0" w:type="dxa"/>
          <w:left w:w="108" w:type="dxa"/>
          <w:bottom w:w="0" w:type="dxa"/>
          <w:right w:w="108" w:type="dxa"/>
        </w:tblCellMar>
      </w:tblPr>
      <w:tblGrid>
        <w:gridCol w:w="1008"/>
        <w:gridCol w:w="1134"/>
        <w:gridCol w:w="6705"/>
        <w:gridCol w:w="1473"/>
        <w:gridCol w:w="1513"/>
        <w:gridCol w:w="1604"/>
      </w:tblGrid>
      <w:tr>
        <w:tblPrEx>
          <w:tblCellMar>
            <w:top w:w="0" w:type="dxa"/>
            <w:left w:w="108" w:type="dxa"/>
            <w:bottom w:w="0" w:type="dxa"/>
            <w:right w:w="108" w:type="dxa"/>
          </w:tblCellMar>
        </w:tblPrEx>
        <w:trPr>
          <w:trHeight w:val="627" w:hRule="exact"/>
          <w:jc w:val="center"/>
        </w:trPr>
        <w:tc>
          <w:tcPr>
            <w:tcW w:w="1008" w:type="dxa"/>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序号</w:t>
            </w:r>
          </w:p>
        </w:tc>
        <w:tc>
          <w:tcPr>
            <w:tcW w:w="1134"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类别</w:t>
            </w:r>
          </w:p>
        </w:tc>
        <w:tc>
          <w:tcPr>
            <w:tcW w:w="6705" w:type="dxa"/>
            <w:tcBorders>
              <w:top w:val="single" w:color="auto" w:sz="4" w:space="0"/>
              <w:left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器材名称</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实有</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补充</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年度</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基本</w:t>
            </w:r>
          </w:p>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防护</w:t>
            </w:r>
          </w:p>
        </w:tc>
        <w:tc>
          <w:tcPr>
            <w:tcW w:w="670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消防头盔</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63</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消防员灭火防护服</w:t>
            </w:r>
          </w:p>
        </w:tc>
        <w:tc>
          <w:tcPr>
            <w:tcW w:w="147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65</w:t>
            </w:r>
          </w:p>
        </w:tc>
        <w:tc>
          <w:tcPr>
            <w:tcW w:w="151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25</w:t>
            </w:r>
          </w:p>
        </w:tc>
        <w:tc>
          <w:tcPr>
            <w:tcW w:w="160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消防手套</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消防安全腰带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消防员灭火防护靴</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正压式消防空气呼吸器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佩戴式防爆照明灯</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消防员呼救器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方位灯</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应急逃生自救安全绳</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消防腰斧</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消防员灭火防护头套</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13</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防静电内衣</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消防护目镜</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消防员抢险救援头盔</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消防员抢险救援手套</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消防员抢险救援服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护膝护肘</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19</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消防员抢险救援靴</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消防员呼救器后场接收装置</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21</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骨传导通话装置</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手持电台</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23</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消防员单兵定位装置</w:t>
            </w:r>
          </w:p>
        </w:tc>
        <w:tc>
          <w:tcPr>
            <w:tcW w:w="147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24</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特种</w:t>
            </w:r>
          </w:p>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防护</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消防员隔热防护服</w:t>
            </w:r>
          </w:p>
        </w:tc>
        <w:tc>
          <w:tcPr>
            <w:tcW w:w="147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51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w:t>
            </w:r>
          </w:p>
        </w:tc>
        <w:tc>
          <w:tcPr>
            <w:tcW w:w="160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25</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消防员避火防护服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3</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二级化学防护服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3</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一级化学防护服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特级化学防护服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29</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核沾染防护服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化学防护手套</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31</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内置劳动保护手套</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防高温手套</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3</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33</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消防员防蜂服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3</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34</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电绝缘装具</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3</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35</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防静电服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消防阻燃毛衣</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消防员降温背心</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移动供气源</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39</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正压式消防氧气呼吸器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强制送风呼吸器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41</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消防过滤式综合防毒面具</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潜水装备</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43</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消防用救生衣</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44</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消防坐式半身安全吊带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45</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消防坐式全身安全吊带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消防轻型安全绳</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消防通用安全绳</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消防防坠落辅助部件</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49</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手提式强光照明灯</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消防用荧光棒</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51</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水域救援漂浮救生绳</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400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消防员水域救援防护服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88" w:hRule="exact"/>
          <w:jc w:val="center"/>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53</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消防员水域救援头盔</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500" w:hRule="exact"/>
          <w:jc w:val="center"/>
        </w:trPr>
        <w:tc>
          <w:tcPr>
            <w:tcW w:w="88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合计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1488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755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bl>
    <w:p>
      <w:pPr>
        <w:keepNext w:val="0"/>
        <w:keepLines w:val="0"/>
        <w:pageBreakBefore w:val="0"/>
        <w:widowControl w:val="0"/>
        <w:tabs>
          <w:tab w:val="left" w:pos="1453"/>
        </w:tabs>
        <w:kinsoku/>
        <w:wordWrap/>
        <w:overflowPunct/>
        <w:topLinePunct w:val="0"/>
        <w:autoSpaceDE/>
        <w:autoSpaceDN/>
        <w:bidi w:val="0"/>
        <w:adjustRightInd/>
        <w:snapToGrid/>
        <w:spacing w:line="600" w:lineRule="atLeast"/>
        <w:ind w:firstLine="0"/>
        <w:jc w:val="left"/>
        <w:textAlignment w:val="auto"/>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br w:type="page"/>
      </w:r>
      <w:bookmarkStart w:id="77" w:name="_Toc17353"/>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表7</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val="en-US" w:eastAsia="zh-CN"/>
        </w:rPr>
        <w:t>右玉县“十四五”期间新城镇（中心城区）消防救援队站灭火器材配备一览表</w:t>
      </w:r>
      <w:bookmarkEnd w:id="7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446"/>
        <w:gridCol w:w="2769"/>
        <w:gridCol w:w="1776"/>
        <w:gridCol w:w="1814"/>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36" w:type="dxa"/>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序号</w:t>
            </w:r>
          </w:p>
        </w:tc>
        <w:tc>
          <w:tcPr>
            <w:tcW w:w="3446" w:type="dxa"/>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名称</w:t>
            </w:r>
          </w:p>
        </w:tc>
        <w:tc>
          <w:tcPr>
            <w:tcW w:w="2769" w:type="dxa"/>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配备标准</w:t>
            </w:r>
          </w:p>
        </w:tc>
        <w:tc>
          <w:tcPr>
            <w:tcW w:w="1776" w:type="dxa"/>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实有</w:t>
            </w:r>
          </w:p>
        </w:tc>
        <w:tc>
          <w:tcPr>
            <w:tcW w:w="1814" w:type="dxa"/>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补充</w:t>
            </w:r>
          </w:p>
        </w:tc>
        <w:tc>
          <w:tcPr>
            <w:tcW w:w="2196" w:type="dxa"/>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机动消防泵(手台泵)</w:t>
            </w:r>
          </w:p>
        </w:tc>
        <w:tc>
          <w:tcPr>
            <w:tcW w:w="2769" w:type="dxa"/>
            <w:vMerge w:val="restart"/>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台</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机动消防泵(浮艇泵)</w:t>
            </w:r>
          </w:p>
        </w:tc>
        <w:tc>
          <w:tcPr>
            <w:tcW w:w="2769" w:type="dxa"/>
            <w:vMerge w:val="continue"/>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移动式水带卷盘</w:t>
            </w:r>
          </w:p>
        </w:tc>
        <w:tc>
          <w:tcPr>
            <w:tcW w:w="2769" w:type="dxa"/>
            <w:vMerge w:val="restart"/>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个</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移动式水带槽</w:t>
            </w:r>
          </w:p>
        </w:tc>
        <w:tc>
          <w:tcPr>
            <w:tcW w:w="2769" w:type="dxa"/>
            <w:vMerge w:val="continue"/>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移动式消防炮（移动）</w:t>
            </w:r>
          </w:p>
        </w:tc>
        <w:tc>
          <w:tcPr>
            <w:tcW w:w="2769" w:type="dxa"/>
            <w:vMerge w:val="restart"/>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门</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移动式消防炮（自摆）</w:t>
            </w:r>
          </w:p>
        </w:tc>
        <w:tc>
          <w:tcPr>
            <w:tcW w:w="2769" w:type="dxa"/>
            <w:vMerge w:val="continue"/>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移动式消防炮（遥控）</w:t>
            </w:r>
          </w:p>
        </w:tc>
        <w:tc>
          <w:tcPr>
            <w:tcW w:w="2769" w:type="dxa"/>
            <w:vMerge w:val="continue"/>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泡沫比例混合器</w:t>
            </w:r>
          </w:p>
        </w:tc>
        <w:tc>
          <w:tcPr>
            <w:tcW w:w="2769" w:type="dxa"/>
            <w:vMerge w:val="restart"/>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2套</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泡沫液桶</w:t>
            </w:r>
          </w:p>
        </w:tc>
        <w:tc>
          <w:tcPr>
            <w:tcW w:w="2769" w:type="dxa"/>
            <w:vMerge w:val="continue"/>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泡沫枪</w:t>
            </w:r>
          </w:p>
        </w:tc>
        <w:tc>
          <w:tcPr>
            <w:tcW w:w="2769" w:type="dxa"/>
            <w:vMerge w:val="continue"/>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二节拉梯</w:t>
            </w:r>
          </w:p>
        </w:tc>
        <w:tc>
          <w:tcPr>
            <w:tcW w:w="276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架</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三节拉梯</w:t>
            </w:r>
          </w:p>
        </w:tc>
        <w:tc>
          <w:tcPr>
            <w:tcW w:w="276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1</w:t>
            </w:r>
            <w:r>
              <w:rPr>
                <w:rFonts w:hint="eastAsia" w:ascii="仿宋_GB2312" w:hAnsi="仿宋_GB2312" w:eastAsia="仿宋_GB2312" w:cs="仿宋_GB2312"/>
                <w:color w:val="auto"/>
                <w:kern w:val="0"/>
                <w:sz w:val="24"/>
                <w:szCs w:val="24"/>
                <w:lang w:bidi="ar"/>
              </w:rPr>
              <w:t>架</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13</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挂钩梯</w:t>
            </w:r>
          </w:p>
        </w:tc>
        <w:tc>
          <w:tcPr>
            <w:tcW w:w="276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架</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低压水带(单位：盘）</w:t>
            </w:r>
          </w:p>
        </w:tc>
        <w:tc>
          <w:tcPr>
            <w:tcW w:w="276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60</w:t>
            </w:r>
            <w:r>
              <w:rPr>
                <w:rFonts w:hint="eastAsia" w:ascii="仿宋_GB2312" w:hAnsi="仿宋_GB2312" w:eastAsia="仿宋_GB2312" w:cs="仿宋_GB2312"/>
                <w:color w:val="auto"/>
                <w:kern w:val="0"/>
                <w:sz w:val="24"/>
                <w:szCs w:val="24"/>
                <w:lang w:bidi="ar"/>
              </w:rPr>
              <w:t>盘</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43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344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中压水带(单位：盘）</w:t>
            </w:r>
          </w:p>
        </w:tc>
        <w:tc>
          <w:tcPr>
            <w:tcW w:w="2769"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25</w:t>
            </w:r>
            <w:r>
              <w:rPr>
                <w:rFonts w:hint="eastAsia" w:ascii="仿宋_GB2312" w:hAnsi="仿宋_GB2312" w:eastAsia="仿宋_GB2312" w:cs="仿宋_GB2312"/>
                <w:color w:val="auto"/>
                <w:kern w:val="0"/>
                <w:sz w:val="24"/>
                <w:szCs w:val="24"/>
                <w:lang w:bidi="ar"/>
              </w:rPr>
              <w:t>盘</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82</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651" w:type="dxa"/>
            <w:gridSpan w:val="3"/>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合计</w:t>
            </w:r>
          </w:p>
        </w:tc>
        <w:tc>
          <w:tcPr>
            <w:tcW w:w="177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104</w:t>
            </w:r>
          </w:p>
        </w:tc>
        <w:tc>
          <w:tcPr>
            <w:tcW w:w="1814"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100</w:t>
            </w:r>
          </w:p>
        </w:tc>
        <w:tc>
          <w:tcPr>
            <w:tcW w:w="2196" w:type="dxa"/>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bl>
    <w:p>
      <w:pPr>
        <w:keepNext w:val="0"/>
        <w:keepLines w:val="0"/>
        <w:pageBreakBefore w:val="0"/>
        <w:widowControl w:val="0"/>
        <w:tabs>
          <w:tab w:val="left" w:pos="1453"/>
        </w:tabs>
        <w:kinsoku/>
        <w:wordWrap/>
        <w:overflowPunct/>
        <w:topLinePunct w:val="0"/>
        <w:autoSpaceDE/>
        <w:autoSpaceDN/>
        <w:bidi w:val="0"/>
        <w:adjustRightInd/>
        <w:snapToGrid/>
        <w:spacing w:line="600" w:lineRule="atLeast"/>
        <w:ind w:firstLine="0"/>
        <w:jc w:val="left"/>
        <w:textAlignment w:val="auto"/>
        <w:rPr>
          <w:rStyle w:val="23"/>
          <w:rFonts w:hint="eastAsia" w:ascii="仿宋_GB2312" w:hAnsi="仿宋_GB2312" w:eastAsia="仿宋_GB2312" w:cs="仿宋_GB2312"/>
          <w:b/>
          <w:color w:val="auto"/>
          <w:sz w:val="28"/>
          <w:szCs w:val="28"/>
          <w:highlight w:val="none"/>
        </w:rPr>
      </w:pPr>
    </w:p>
    <w:p>
      <w:pPr>
        <w:keepNext w:val="0"/>
        <w:keepLines w:val="0"/>
        <w:pageBreakBefore w:val="0"/>
        <w:widowControl w:val="0"/>
        <w:tabs>
          <w:tab w:val="left" w:pos="1453"/>
        </w:tabs>
        <w:kinsoku/>
        <w:wordWrap/>
        <w:overflowPunct/>
        <w:topLinePunct w:val="0"/>
        <w:autoSpaceDE/>
        <w:autoSpaceDN/>
        <w:bidi w:val="0"/>
        <w:adjustRightInd/>
        <w:snapToGrid/>
        <w:spacing w:line="600" w:lineRule="atLeast"/>
        <w:ind w:firstLine="0"/>
        <w:jc w:val="left"/>
        <w:textAlignment w:val="auto"/>
        <w:rPr>
          <w:rStyle w:val="23"/>
          <w:rFonts w:hint="eastAsia" w:ascii="仿宋_GB2312" w:hAnsi="仿宋_GB2312" w:eastAsia="仿宋_GB2312" w:cs="仿宋_GB2312"/>
          <w:b/>
          <w:color w:val="auto"/>
          <w:sz w:val="28"/>
          <w:szCs w:val="28"/>
          <w:highlight w:val="none"/>
          <w:lang w:val="en-US" w:eastAsia="zh-CN"/>
        </w:rPr>
      </w:pPr>
      <w:bookmarkStart w:id="78" w:name="_Toc11885"/>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表8</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val="en-US" w:eastAsia="zh-CN"/>
        </w:rPr>
        <w:t>右玉县“十四五”期间新城镇（中心城区）消防救援队站抢险救援器材配备一览表</w:t>
      </w:r>
    </w:p>
    <w:bookmarkEnd w:id="78"/>
    <w:tbl>
      <w:tblPr>
        <w:tblStyle w:val="15"/>
        <w:tblW w:w="0" w:type="auto"/>
        <w:jc w:val="center"/>
        <w:tblLayout w:type="fixed"/>
        <w:tblCellMar>
          <w:top w:w="0" w:type="dxa"/>
          <w:left w:w="108" w:type="dxa"/>
          <w:bottom w:w="0" w:type="dxa"/>
          <w:right w:w="108" w:type="dxa"/>
        </w:tblCellMar>
      </w:tblPr>
      <w:tblGrid>
        <w:gridCol w:w="1230"/>
        <w:gridCol w:w="1793"/>
        <w:gridCol w:w="5966"/>
        <w:gridCol w:w="1502"/>
        <w:gridCol w:w="1502"/>
        <w:gridCol w:w="1465"/>
      </w:tblGrid>
      <w:tr>
        <w:tblPrEx>
          <w:tblCellMar>
            <w:top w:w="0" w:type="dxa"/>
            <w:left w:w="108" w:type="dxa"/>
            <w:bottom w:w="0" w:type="dxa"/>
            <w:right w:w="108" w:type="dxa"/>
          </w:tblCellMar>
        </w:tblPrEx>
        <w:trPr>
          <w:trHeight w:val="573"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序号</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分类</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器材名称</w:t>
            </w:r>
          </w:p>
        </w:tc>
        <w:tc>
          <w:tcPr>
            <w:tcW w:w="150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实有</w:t>
            </w:r>
          </w:p>
        </w:tc>
        <w:tc>
          <w:tcPr>
            <w:tcW w:w="150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补充</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年度</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侦检器材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有毒气体探测仪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军事毒剂侦检仪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可燃气体检测仪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3</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水质分析仪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电子气象仪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无线复合气体探测仪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视频生命探测仪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消防用红外热像仪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漏电探测仪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核放射探测仪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个人辐射剂量仪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电子酸碱测试仪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测温仪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移动式生物快速侦检仪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激光测距仪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便携危险化学品检测片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17</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警戒器材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警戒标志杆</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锥型事故标志柱</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隔离警示带</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出入口标志牌</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危险警示牌</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闪光警示灯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手持扩音器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24</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破拆器材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手动破拆工具组</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液压破拆工具组</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双轮异向切割机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机动链锯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无齿锯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气动切割刀</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冲击钻</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凿岩机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玻璃破碎器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手持式钢筋速断器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多功能刀具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混凝土液压破拆工具组</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液压千斤顶</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便携式汽油金属切割器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液压开门器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3</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毁锁器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2023</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多功能挠钩</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绝缘剪断钳</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应急救援金刚石串珠绳锯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金属弧水陆切割器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44</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救生器材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躯体固定气囊</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肢体固定气囊</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婴儿呼吸袋</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消防过滤式自救呼吸器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救生照明线</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折叠式担架</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伤员固定抬板</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多功能担架</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消防救生气垫</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救生缓降器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灭火毯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医药急救箱</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医用简易呼吸器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气动起重气垫</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救援支架</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救生抛投器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机动橡皮舟</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敛尸袋</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救生软梯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自喷荧光漆</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电源逆变器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支撑保护套具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稳固保护附件</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人员转移椅</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68</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堵漏器材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外封式堵漏袋</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捆绑式堵漏袋</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下水道阻流袋</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金属堵漏套管</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堵漏枪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阀门堵漏工具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注入式堵漏工具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磁压式堵漏工具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木制堵漏楔</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气动堵漏吸盘</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无火花工具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79</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输转器材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手动隔膜抽吸泵</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防爆输转泵</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粘稠液体抽吸泵</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排污泵</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有毒物质密封桶</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围油栏</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吸附垫</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集污袋</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87</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洗消器材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公众洗消站</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单人洗消帐篷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简易洗消喷淋器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强酸、碱洗消器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强酸、碱清洗剂（单位：1000ml）</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生化洗消装置</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三合一强氧化洗消粉（单位：500g）</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三合二洗消剂（单位：kg）</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有机磷降解酶（单位：kg）</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消毒粉（单位：kg）</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97</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照明、排烟器材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移动式排烟机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坑道小型空气输送机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移动照明灯组</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移动发电机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排烟机器人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大型水力排烟机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103</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其他器材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大流量移动消防炮</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空气充填泵</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防化服清洗烘干器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折叠式救援梯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水幕水带（单位：米）</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消防灭火机器人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高倍数泡沫发生器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消防移动储水装置</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多功能消防水枪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2023</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直流水枪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移动细水雾灭火装置</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消防面罩超声波清洗机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灭火救援指挥箱</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单兵图像传输设备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消防员单兵图侦系统</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118</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消防用浅水域水下搜救机器人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119</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防爆型消防侦察机器人</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120</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中压分水器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8</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121</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异型异径接口</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122</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消防水带带压堵漏装置</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5</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123</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大流量远程供水系统</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124</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移车器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3</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2024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125</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消防用小型飞行器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126</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穿刺式破拆水枪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4</w:t>
            </w:r>
          </w:p>
        </w:tc>
      </w:tr>
      <w:tr>
        <w:tblPrEx>
          <w:tblCellMar>
            <w:top w:w="0" w:type="dxa"/>
            <w:left w:w="108" w:type="dxa"/>
            <w:bottom w:w="0" w:type="dxa"/>
            <w:right w:w="108" w:type="dxa"/>
          </w:tblCellMar>
        </w:tblPrEx>
        <w:trPr>
          <w:trHeight w:val="446" w:hRule="exac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127</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转角水枪</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0</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r>
        <w:tblPrEx>
          <w:tblCellMar>
            <w:top w:w="0" w:type="dxa"/>
            <w:left w:w="108" w:type="dxa"/>
            <w:bottom w:w="0" w:type="dxa"/>
            <w:right w:w="108" w:type="dxa"/>
          </w:tblCellMar>
        </w:tblPrEx>
        <w:trPr>
          <w:trHeight w:val="458" w:hRule="exact"/>
          <w:jc w:val="center"/>
        </w:trPr>
        <w:tc>
          <w:tcPr>
            <w:tcW w:w="898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合计</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127</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148</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r>
    </w:tbl>
    <w:p>
      <w:pPr>
        <w:pStyle w:val="4"/>
        <w:jc w:val="both"/>
        <w:rPr>
          <w:rFonts w:hint="eastAsia"/>
          <w:color w:val="auto"/>
          <w:highlight w:val="none"/>
          <w:lang w:val="en-US" w:eastAsia="zh-CN"/>
        </w:rPr>
      </w:pPr>
    </w:p>
    <w:p>
      <w:pPr>
        <w:keepNext w:val="0"/>
        <w:keepLines w:val="0"/>
        <w:pageBreakBefore w:val="0"/>
        <w:widowControl w:val="0"/>
        <w:tabs>
          <w:tab w:val="left" w:pos="1453"/>
        </w:tabs>
        <w:kinsoku/>
        <w:wordWrap/>
        <w:overflowPunct/>
        <w:topLinePunct w:val="0"/>
        <w:autoSpaceDE/>
        <w:autoSpaceDN/>
        <w:bidi w:val="0"/>
        <w:adjustRightInd/>
        <w:snapToGrid/>
        <w:spacing w:line="600" w:lineRule="atLeast"/>
        <w:ind w:firstLine="0"/>
        <w:jc w:val="left"/>
        <w:textAlignment w:val="auto"/>
        <w:rPr>
          <w:rStyle w:val="23"/>
          <w:rFonts w:hint="default" w:ascii="仿宋_GB2312" w:hAnsi="仿宋_GB2312" w:eastAsia="仿宋_GB2312" w:cs="仿宋_GB2312"/>
          <w:b/>
          <w:color w:val="auto"/>
          <w:sz w:val="28"/>
          <w:szCs w:val="28"/>
          <w:highlight w:val="none"/>
          <w:lang w:val="en-US" w:eastAsia="zh-CN"/>
        </w:rPr>
      </w:pPr>
      <w:r>
        <w:rPr>
          <w:rStyle w:val="23"/>
          <w:rFonts w:hint="eastAsia" w:ascii="仿宋_GB2312" w:hAnsi="仿宋_GB2312" w:eastAsia="仿宋_GB2312" w:cs="仿宋_GB2312"/>
          <w:b/>
          <w:color w:val="auto"/>
          <w:sz w:val="28"/>
          <w:szCs w:val="28"/>
          <w:highlight w:val="none"/>
        </w:rPr>
        <w:br w:type="page"/>
      </w:r>
      <w:bookmarkStart w:id="79" w:name="_Toc3908"/>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表9</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val="en-US" w:eastAsia="zh-CN"/>
        </w:rPr>
        <w:t>右玉县“十四五”期间消防救援专业队新增消防装备一览表</w:t>
      </w:r>
    </w:p>
    <w:bookmarkEnd w:id="79"/>
    <w:tbl>
      <w:tblPr>
        <w:tblStyle w:val="15"/>
        <w:tblW w:w="0" w:type="auto"/>
        <w:tblInd w:w="0" w:type="dxa"/>
        <w:tblLayout w:type="fixed"/>
        <w:tblCellMar>
          <w:top w:w="0" w:type="dxa"/>
          <w:left w:w="108" w:type="dxa"/>
          <w:bottom w:w="0" w:type="dxa"/>
          <w:right w:w="108" w:type="dxa"/>
        </w:tblCellMar>
      </w:tblPr>
      <w:tblGrid>
        <w:gridCol w:w="2232"/>
        <w:gridCol w:w="2417"/>
        <w:gridCol w:w="1137"/>
        <w:gridCol w:w="1137"/>
        <w:gridCol w:w="1137"/>
        <w:gridCol w:w="1137"/>
        <w:gridCol w:w="1137"/>
        <w:gridCol w:w="1140"/>
        <w:gridCol w:w="1976"/>
      </w:tblGrid>
      <w:tr>
        <w:tblPrEx>
          <w:tblCellMar>
            <w:top w:w="0" w:type="dxa"/>
            <w:left w:w="108" w:type="dxa"/>
            <w:bottom w:w="0" w:type="dxa"/>
            <w:right w:w="108" w:type="dxa"/>
          </w:tblCellMar>
        </w:tblPrEx>
        <w:trPr>
          <w:trHeight w:val="442" w:hRule="atLeast"/>
        </w:trPr>
        <w:tc>
          <w:tcPr>
            <w:tcW w:w="223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队站</w:t>
            </w:r>
          </w:p>
        </w:tc>
        <w:tc>
          <w:tcPr>
            <w:tcW w:w="241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级别</w:t>
            </w:r>
          </w:p>
        </w:tc>
        <w:tc>
          <w:tcPr>
            <w:tcW w:w="682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规划装备</w:t>
            </w:r>
          </w:p>
        </w:tc>
        <w:tc>
          <w:tcPr>
            <w:tcW w:w="19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bCs/>
                <w:color w:val="auto"/>
                <w:kern w:val="0"/>
                <w:sz w:val="24"/>
                <w:szCs w:val="24"/>
                <w:lang w:bidi="ar"/>
              </w:rPr>
              <w:t>投资估算（万元）</w:t>
            </w:r>
          </w:p>
        </w:tc>
      </w:tr>
      <w:tr>
        <w:tblPrEx>
          <w:tblCellMar>
            <w:top w:w="0" w:type="dxa"/>
            <w:left w:w="108" w:type="dxa"/>
            <w:bottom w:w="0" w:type="dxa"/>
            <w:right w:w="108" w:type="dxa"/>
          </w:tblCellMar>
        </w:tblPrEx>
        <w:trPr>
          <w:trHeight w:val="504" w:hRule="atLeast"/>
        </w:trPr>
        <w:tc>
          <w:tcPr>
            <w:tcW w:w="223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p>
        </w:tc>
        <w:tc>
          <w:tcPr>
            <w:tcW w:w="24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2021</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2022</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2023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2024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2025</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合计</w:t>
            </w:r>
          </w:p>
        </w:tc>
        <w:tc>
          <w:tcPr>
            <w:tcW w:w="19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bidi="ar"/>
              </w:rPr>
            </w:pPr>
          </w:p>
        </w:tc>
      </w:tr>
      <w:tr>
        <w:tblPrEx>
          <w:tblCellMar>
            <w:top w:w="0" w:type="dxa"/>
            <w:left w:w="108" w:type="dxa"/>
            <w:bottom w:w="0" w:type="dxa"/>
            <w:right w:w="108" w:type="dxa"/>
          </w:tblCellMar>
        </w:tblPrEx>
        <w:trPr>
          <w:trHeight w:val="847" w:hRule="exact"/>
        </w:trPr>
        <w:tc>
          <w:tcPr>
            <w:tcW w:w="22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低温雨雪冰冻灾害处置救援专业队</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右玉县消防救援站</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0</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0</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15</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27</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54</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96</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219.2</w:t>
            </w:r>
          </w:p>
        </w:tc>
      </w:tr>
    </w:tbl>
    <w:p>
      <w:pPr>
        <w:pStyle w:val="7"/>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4"/>
        <w:rPr>
          <w:rFonts w:hint="eastAsia"/>
          <w:color w:val="auto"/>
          <w:lang w:val="en-US" w:eastAsia="zh-CN"/>
        </w:rPr>
      </w:pPr>
    </w:p>
    <w:p>
      <w:pPr>
        <w:pStyle w:val="5"/>
        <w:rPr>
          <w:rFonts w:hint="eastAsia"/>
          <w:color w:val="auto"/>
          <w:lang w:val="en-US" w:eastAsia="zh-CN"/>
        </w:rPr>
      </w:pPr>
    </w:p>
    <w:p>
      <w:pPr>
        <w:pStyle w:val="6"/>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4"/>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right="0" w:rightChars="0"/>
        <w:textAlignment w:val="auto"/>
        <w:rPr>
          <w:rFonts w:hint="eastAsia" w:ascii="仿宋_GB2312" w:hAnsi="仿宋_GB2312" w:eastAsia="仿宋_GB2312" w:cs="仿宋_GB2312"/>
          <w:color w:val="auto"/>
          <w:sz w:val="32"/>
          <w:szCs w:val="32"/>
          <w:highlight w:val="none"/>
          <w:lang w:val="en-US" w:eastAsia="zh-CN"/>
        </w:rPr>
      </w:pPr>
      <w:bookmarkStart w:id="80" w:name="_Toc20777"/>
      <w:r>
        <w:rPr>
          <w:rStyle w:val="23"/>
          <w:rFonts w:hint="eastAsia" w:ascii="仿宋_GB2312" w:hAnsi="仿宋_GB2312" w:eastAsia="仿宋_GB2312" w:cs="仿宋_GB2312"/>
          <w:b/>
          <w:color w:val="auto"/>
          <w:sz w:val="28"/>
          <w:szCs w:val="28"/>
          <w:highlight w:val="none"/>
        </w:rPr>
        <w:t>附</w:t>
      </w:r>
      <w:r>
        <w:rPr>
          <w:rStyle w:val="23"/>
          <w:rFonts w:hint="eastAsia" w:ascii="仿宋_GB2312" w:hAnsi="仿宋_GB2312" w:eastAsia="仿宋_GB2312" w:cs="仿宋_GB2312"/>
          <w:b/>
          <w:color w:val="auto"/>
          <w:sz w:val="28"/>
          <w:szCs w:val="28"/>
          <w:highlight w:val="none"/>
          <w:lang w:val="en-US" w:eastAsia="zh-CN"/>
        </w:rPr>
        <w:t>表10</w:t>
      </w:r>
      <w:r>
        <w:rPr>
          <w:rStyle w:val="23"/>
          <w:rFonts w:hint="eastAsia" w:ascii="仿宋_GB2312" w:hAnsi="仿宋_GB2312" w:eastAsia="仿宋_GB2312" w:cs="仿宋_GB2312"/>
          <w:b/>
          <w:color w:val="auto"/>
          <w:sz w:val="28"/>
          <w:szCs w:val="28"/>
          <w:highlight w:val="none"/>
        </w:rPr>
        <w:t xml:space="preserve">  </w:t>
      </w:r>
      <w:r>
        <w:rPr>
          <w:rStyle w:val="23"/>
          <w:rFonts w:hint="eastAsia" w:ascii="仿宋_GB2312" w:hAnsi="仿宋_GB2312" w:eastAsia="仿宋_GB2312" w:cs="仿宋_GB2312"/>
          <w:b/>
          <w:color w:val="auto"/>
          <w:sz w:val="28"/>
          <w:szCs w:val="28"/>
          <w:highlight w:val="none"/>
          <w:lang w:val="en-US" w:eastAsia="zh-CN"/>
        </w:rPr>
        <w:t>右玉县“十四五”期间低温雨雪冰冻灾害救援专业队装备物资配置一览表</w:t>
      </w:r>
      <w:bookmarkEnd w:id="80"/>
    </w:p>
    <w:tbl>
      <w:tblPr>
        <w:tblStyle w:val="15"/>
        <w:tblW w:w="0" w:type="auto"/>
        <w:jc w:val="center"/>
        <w:tblLayout w:type="fixed"/>
        <w:tblCellMar>
          <w:top w:w="0" w:type="dxa"/>
          <w:left w:w="108" w:type="dxa"/>
          <w:bottom w:w="0" w:type="dxa"/>
          <w:right w:w="108" w:type="dxa"/>
        </w:tblCellMar>
      </w:tblPr>
      <w:tblGrid>
        <w:gridCol w:w="1747"/>
        <w:gridCol w:w="5073"/>
        <w:gridCol w:w="2606"/>
        <w:gridCol w:w="1908"/>
        <w:gridCol w:w="2125"/>
      </w:tblGrid>
      <w:tr>
        <w:tblPrEx>
          <w:tblCellMar>
            <w:top w:w="0" w:type="dxa"/>
            <w:left w:w="108" w:type="dxa"/>
            <w:bottom w:w="0" w:type="dxa"/>
            <w:right w:w="108" w:type="dxa"/>
          </w:tblCellMar>
        </w:tblPrEx>
        <w:trPr>
          <w:trHeight w:val="430" w:hRule="exact"/>
          <w:jc w:val="center"/>
        </w:trPr>
        <w:tc>
          <w:tcPr>
            <w:tcW w:w="6820"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名称</w:t>
            </w:r>
          </w:p>
        </w:tc>
        <w:tc>
          <w:tcPr>
            <w:tcW w:w="2606" w:type="dxa"/>
            <w:vMerge w:val="restart"/>
            <w:tcBorders>
              <w:top w:val="single" w:color="auto" w:sz="4" w:space="0"/>
              <w:left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单位</w:t>
            </w:r>
          </w:p>
        </w:tc>
        <w:tc>
          <w:tcPr>
            <w:tcW w:w="40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右玉县消防救援站</w:t>
            </w:r>
          </w:p>
        </w:tc>
      </w:tr>
      <w:tr>
        <w:tblPrEx>
          <w:tblCellMar>
            <w:top w:w="0" w:type="dxa"/>
            <w:left w:w="108" w:type="dxa"/>
            <w:bottom w:w="0" w:type="dxa"/>
            <w:right w:w="108" w:type="dxa"/>
          </w:tblCellMar>
        </w:tblPrEx>
        <w:trPr>
          <w:trHeight w:val="430" w:hRule="exact"/>
          <w:jc w:val="center"/>
        </w:trPr>
        <w:tc>
          <w:tcPr>
            <w:tcW w:w="682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p>
        </w:tc>
        <w:tc>
          <w:tcPr>
            <w:tcW w:w="260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数量</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年度</w:t>
            </w:r>
          </w:p>
        </w:tc>
      </w:tr>
      <w:tr>
        <w:tblPrEx>
          <w:tblCellMar>
            <w:top w:w="0" w:type="dxa"/>
            <w:left w:w="108" w:type="dxa"/>
            <w:bottom w:w="0" w:type="dxa"/>
            <w:right w:w="108" w:type="dxa"/>
          </w:tblCellMar>
        </w:tblPrEx>
        <w:trPr>
          <w:trHeight w:val="430" w:hRule="exact"/>
          <w:jc w:val="center"/>
        </w:trPr>
        <w:tc>
          <w:tcPr>
            <w:tcW w:w="17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车辆装备</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通信指挥车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抢险救援车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照明消防车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运兵车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饮食保障车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宿营车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供电消防车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装备抢修车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铲车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加油车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蒸汽车</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辆/队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清雪机</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保障物资</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电池保护套（选配）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电池加热装置</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保暖内衣裤</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防寒头套</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防寒手套</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付/队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棉大衣（含棉帽）</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暖水瓶</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便携式发电机</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台/队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喷灯（选配）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2025</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防滑链（选配）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副/队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2025</w:t>
            </w:r>
          </w:p>
        </w:tc>
      </w:tr>
      <w:tr>
        <w:tblPrEx>
          <w:tblCellMar>
            <w:top w:w="0" w:type="dxa"/>
            <w:left w:w="108" w:type="dxa"/>
            <w:bottom w:w="0" w:type="dxa"/>
            <w:right w:w="108" w:type="dxa"/>
          </w:tblCellMar>
        </w:tblPrEx>
        <w:trPr>
          <w:trHeight w:val="622" w:hRule="atLeast"/>
          <w:jc w:val="center"/>
        </w:trPr>
        <w:tc>
          <w:tcPr>
            <w:tcW w:w="17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道路交通</w:t>
            </w:r>
          </w:p>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事故处置类</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无齿锯</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具/队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液压破拆工具组</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2023</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稳固支撑套具</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2023</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气动起重气垫</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手持扩音器</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移动照明灯组</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躯（肢）体固定气囊</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伤员固定抬板</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交通道路高速预警装置</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道路警戒和防冲撞装置</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万向车窗玻璃切割器套装</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折叠式车辆阻位器</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622" w:hRule="atLeast"/>
          <w:jc w:val="center"/>
        </w:trPr>
        <w:tc>
          <w:tcPr>
            <w:tcW w:w="17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建筑物坍塌</w:t>
            </w:r>
          </w:p>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事故处置类</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雷达生命探测仪</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台/队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音视频生命探测仪</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台/队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躯（肢）体固定气囊</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船型担架</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折叠担架</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医药急救箱</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2023</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手动破拆工具组</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机动链锯</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混凝土破拆工具组</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凿岩机</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重型支撑套具</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双轮异向切割锯</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台/队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冲击钻</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台/队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手持式钢筋速断器</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台/队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2025</w:t>
            </w:r>
          </w:p>
        </w:tc>
      </w:tr>
      <w:tr>
        <w:tblPrEx>
          <w:tblCellMar>
            <w:top w:w="0" w:type="dxa"/>
            <w:left w:w="108" w:type="dxa"/>
            <w:bottom w:w="0" w:type="dxa"/>
            <w:right w:w="108" w:type="dxa"/>
          </w:tblCellMar>
        </w:tblPrEx>
        <w:trPr>
          <w:trHeight w:val="430" w:hRule="exact"/>
          <w:jc w:val="center"/>
        </w:trPr>
        <w:tc>
          <w:tcPr>
            <w:tcW w:w="17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冰面人员</w:t>
            </w:r>
          </w:p>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遇险事故</w:t>
            </w:r>
          </w:p>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救援类</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冰面救援套装（选配）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冰面救援平台（选配）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消防通用安全绳</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根/队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4</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消防轻型安全绳</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副/队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救生圈</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防坠落辅助部件</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冰面救生筏</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default"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bidi="ar"/>
              </w:rPr>
              <w:t>20</w:t>
            </w:r>
            <w:r>
              <w:rPr>
                <w:rFonts w:hint="eastAsia" w:ascii="仿宋_GB2312" w:hAnsi="仿宋_GB2312" w:eastAsia="仿宋_GB2312" w:cs="仿宋_GB2312"/>
                <w:b w:val="0"/>
                <w:bCs w:val="0"/>
                <w:color w:val="auto"/>
                <w:kern w:val="0"/>
                <w:sz w:val="24"/>
                <w:szCs w:val="24"/>
                <w:lang w:val="en-US" w:eastAsia="zh-CN" w:bidi="ar"/>
              </w:rPr>
              <w:t>25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水域救援头盔</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水域救生刀</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把/队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高频救生哨</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水域救生套圈</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eastAsia="zh-CN" w:bidi="ar"/>
              </w:rPr>
            </w:pPr>
            <w:r>
              <w:rPr>
                <w:rFonts w:hint="eastAsia" w:ascii="仿宋_GB2312" w:hAnsi="仿宋_GB2312" w:eastAsia="仿宋_GB2312" w:cs="仿宋_GB2312"/>
                <w:b w:val="0"/>
                <w:bCs w:val="0"/>
                <w:color w:val="auto"/>
                <w:kern w:val="0"/>
                <w:sz w:val="24"/>
                <w:szCs w:val="24"/>
                <w:lang w:bidi="ar"/>
              </w:rPr>
              <w:t>202</w:t>
            </w:r>
            <w:r>
              <w:rPr>
                <w:rFonts w:hint="eastAsia" w:ascii="仿宋_GB2312" w:hAnsi="仿宋_GB2312" w:eastAsia="仿宋_GB2312" w:cs="仿宋_GB2312"/>
                <w:b w:val="0"/>
                <w:bCs w:val="0"/>
                <w:color w:val="auto"/>
                <w:kern w:val="0"/>
                <w:sz w:val="24"/>
                <w:szCs w:val="24"/>
                <w:lang w:val="en-US" w:eastAsia="zh-CN" w:bidi="ar"/>
              </w:rPr>
              <w:t>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漂浮救援板</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2025</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冰雪锥（选配）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冰雪锚尖（选配）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冰雪锯（选配）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个/队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高效保温毯（选配）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条/队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城市道路铲冰除雪类</w:t>
            </w: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铁锹</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2023</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扫把</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2023</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推雪板</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钢钎</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剁冰铲（选配）</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推雪铲（板）</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套/队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10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2024</w:t>
            </w:r>
          </w:p>
        </w:tc>
      </w:tr>
      <w:tr>
        <w:tblPrEx>
          <w:tblCellMar>
            <w:top w:w="0" w:type="dxa"/>
            <w:left w:w="108" w:type="dxa"/>
            <w:bottom w:w="0" w:type="dxa"/>
            <w:right w:w="108" w:type="dxa"/>
          </w:tblCellMar>
        </w:tblPrEx>
        <w:trPr>
          <w:trHeight w:val="430" w:hRule="exact"/>
          <w:jc w:val="center"/>
        </w:trPr>
        <w:tc>
          <w:tcPr>
            <w:tcW w:w="174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p>
        </w:tc>
        <w:tc>
          <w:tcPr>
            <w:tcW w:w="5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工业用粗盐</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袋/队</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w:t>
            </w:r>
          </w:p>
        </w:tc>
      </w:tr>
      <w:tr>
        <w:tblPrEx>
          <w:tblCellMar>
            <w:top w:w="0" w:type="dxa"/>
            <w:left w:w="108" w:type="dxa"/>
            <w:bottom w:w="0" w:type="dxa"/>
            <w:right w:w="108" w:type="dxa"/>
          </w:tblCellMar>
        </w:tblPrEx>
        <w:trPr>
          <w:trHeight w:val="462" w:hRule="exact"/>
          <w:jc w:val="center"/>
        </w:trPr>
        <w:tc>
          <w:tcPr>
            <w:tcW w:w="94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合计</w:t>
            </w:r>
          </w:p>
        </w:tc>
        <w:tc>
          <w:tcPr>
            <w:tcW w:w="40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96</w:t>
            </w:r>
          </w:p>
        </w:tc>
      </w:tr>
    </w:tbl>
    <w:p>
      <w:pPr>
        <w:pStyle w:val="4"/>
        <w:rPr>
          <w:rFonts w:ascii="Times New Roman" w:hAnsi="Times New Roman" w:eastAsia="方正小标宋简体" w:cs="Times New Roman"/>
          <w:sz w:val="44"/>
          <w:szCs w:val="44"/>
        </w:rPr>
        <w:sectPr>
          <w:footerReference r:id="rId5" w:type="default"/>
          <w:pgSz w:w="16838" w:h="11906" w:orient="landscape"/>
          <w:pgMar w:top="1701" w:right="1871" w:bottom="1701" w:left="1701" w:header="851" w:footer="992" w:gutter="0"/>
          <w:pgNumType w:fmt="numberInDash"/>
          <w:cols w:space="0" w:num="1"/>
          <w:rtlGutter w:val="0"/>
          <w:docGrid w:type="lines" w:linePitch="318" w:charSpace="0"/>
        </w:sectPr>
      </w:pPr>
    </w:p>
    <w:p>
      <w:pPr>
        <w:pStyle w:val="5"/>
        <w:keepNext w:val="0"/>
        <w:keepLines w:val="0"/>
        <w:pageBreakBefore w:val="0"/>
        <w:widowControl w:val="0"/>
        <w:kinsoku/>
        <w:wordWrap/>
        <w:overflowPunct/>
        <w:topLinePunct w:val="0"/>
        <w:autoSpaceDE/>
        <w:autoSpaceDN/>
        <w:bidi w:val="0"/>
        <w:adjustRightInd/>
        <w:snapToGrid w:val="0"/>
        <w:spacing w:line="100" w:lineRule="exact"/>
        <w:ind w:left="0" w:leftChars="0" w:firstLine="0" w:firstLineChars="0"/>
        <w:textAlignment w:val="auto"/>
      </w:pPr>
    </w:p>
    <w:sectPr>
      <w:headerReference r:id="rId6" w:type="default"/>
      <w:footerReference r:id="rId7" w:type="default"/>
      <w:pgSz w:w="11906" w:h="16838"/>
      <w:pgMar w:top="1871" w:right="1701" w:bottom="1701" w:left="170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F52CA-C00E-44E1-9153-6F738EB2CF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3E31CC2-1D67-4D25-B7C2-7BF9AFB21B89}"/>
  </w:font>
  <w:font w:name="仿宋_GB2312">
    <w:panose1 w:val="02010609030101010101"/>
    <w:charset w:val="86"/>
    <w:family w:val="auto"/>
    <w:pitch w:val="default"/>
    <w:sig w:usb0="00000001" w:usb1="080E0000" w:usb2="00000000" w:usb3="00000000" w:csb0="00040000" w:csb1="00000000"/>
    <w:embedRegular r:id="rId3" w:fontKey="{89CF3DE6-E1FD-432C-80F6-9182EB4BEEBF}"/>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ECA8AAE1-A434-4AF0-A99D-1BC04E394819}"/>
  </w:font>
  <w:font w:name="方正黑体_GBK">
    <w:altName w:val="Arial Unicode MS"/>
    <w:panose1 w:val="03000509000000000000"/>
    <w:charset w:val="86"/>
    <w:family w:val="auto"/>
    <w:pitch w:val="default"/>
    <w:sig w:usb0="00000000" w:usb1="00000000" w:usb2="00000000" w:usb3="00000000" w:csb0="00040000" w:csb1="00000000"/>
    <w:embedRegular r:id="rId5" w:fontKey="{9CB7614E-BF00-46A7-82F5-81D1C1C154A5}"/>
  </w:font>
  <w:font w:name="楷体_GB2312">
    <w:panose1 w:val="02010609030101010101"/>
    <w:charset w:val="86"/>
    <w:family w:val="modern"/>
    <w:pitch w:val="default"/>
    <w:sig w:usb0="00000001" w:usb1="080E0000" w:usb2="00000000" w:usb3="00000000" w:csb0="00040000" w:csb1="00000000"/>
    <w:embedRegular r:id="rId6" w:fontKey="{6E065BCC-24B2-4EA2-815B-585DF46C3320}"/>
  </w:font>
  <w:font w:name="仿宋">
    <w:panose1 w:val="02010609060101010101"/>
    <w:charset w:val="86"/>
    <w:family w:val="auto"/>
    <w:pitch w:val="default"/>
    <w:sig w:usb0="800002BF" w:usb1="38CF7CFA" w:usb2="00000016" w:usb3="00000000" w:csb0="00040001" w:csb1="00000000"/>
    <w:embedRegular r:id="rId7" w:fontKey="{B6D47D5D-41BC-4FA6-A5B1-C53C9B56088A}"/>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- 1 -</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- 1 -</w:t>
                    </w:r>
                    <w:r>
                      <w:rPr>
                        <w:rFonts w:hint="eastAsia" w:ascii="仿宋" w:hAnsi="仿宋" w:eastAsia="仿宋" w:cs="仿宋"/>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354965"/>
              <wp:effectExtent l="0" t="0" r="0" b="0"/>
              <wp:wrapNone/>
              <wp:docPr id="1" name="文本框 1"/>
              <wp:cNvGraphicFramePr/>
              <a:graphic xmlns:a="http://schemas.openxmlformats.org/drawingml/2006/main">
                <a:graphicData uri="http://schemas.microsoft.com/office/word/2010/wordprocessingShape">
                  <wps:wsp>
                    <wps:cNvSpPr txBox="1"/>
                    <wps:spPr>
                      <a:xfrm rot="10800000" flipH="1" flipV="1">
                        <a:off x="0" y="0"/>
                        <a:ext cx="1828800" cy="354965"/>
                      </a:xfrm>
                      <a:prstGeom prst="rect">
                        <a:avLst/>
                      </a:prstGeom>
                      <a:noFill/>
                      <a:ln>
                        <a:noFill/>
                      </a:ln>
                    </wps:spPr>
                    <wps:txbx>
                      <w:txbxContent>
                        <w:p>
                          <w:pPr>
                            <w:pStyle w:val="1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wrap="none" lIns="0" tIns="0" rIns="0" bIns="0" upright="0"/>
                  </wps:wsp>
                </a:graphicData>
              </a:graphic>
            </wp:anchor>
          </w:drawing>
        </mc:Choice>
        <mc:Fallback>
          <w:pict>
            <v:shape id="_x0000_s1026" o:spid="_x0000_s1026" o:spt="202" type="#_x0000_t202" style="position:absolute;left:0pt;flip:x y;margin-top:0pt;height:27.95pt;width:144pt;mso-position-horizontal:center;mso-position-horizontal-relative:margin;mso-wrap-style:none;rotation:11796480f;z-index:251659264;mso-width-relative:page;mso-height-relative:page;" filled="f" stroked="f" coordsize="21600,21600" o:gfxdata="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qbLJ0wAAAAQBAAAPAAAAAAAAAAEAIAAAACIA&#10;AABkcnMvZG93bnJldi54bWxQSwECFAAUAAAACACHTuJA3FhzYtUBAAChAwAADgAAAAAAAAABACAA&#10;AAAiAQAAZHJzL2Uyb0RvYy54bWxQSwUGAAAAAAYABgBZAQAAaQUAAAAA&#10;">
              <v:fill on="f" focussize="0,0"/>
              <v:stroke on="f"/>
              <v:imagedata o:title=""/>
              <o:lock v:ext="edit" aspectratio="f"/>
              <v:textbox inset="0mm,0mm,0mm,0mm">
                <w:txbxContent>
                  <w:p>
                    <w:pPr>
                      <w:pStyle w:val="1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- 1 -</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- 1 -</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A0B1"/>
    <w:multiLevelType w:val="multilevel"/>
    <w:tmpl w:val="83C9A0B1"/>
    <w:lvl w:ilvl="0" w:tentative="0">
      <w:start w:val="1"/>
      <w:numFmt w:val="chineseCounting"/>
      <w:pStyle w:val="8"/>
      <w:suff w:val="nothing"/>
      <w:lvlText w:val="%1、"/>
      <w:lvlJc w:val="left"/>
      <w:pPr>
        <w:ind w:left="0" w:firstLine="0"/>
      </w:pPr>
      <w:rPr>
        <w:rFonts w:hint="eastAsia"/>
      </w:rPr>
    </w:lvl>
    <w:lvl w:ilvl="1" w:tentative="0">
      <w:start w:val="1"/>
      <w:numFmt w:val="chineseCounting"/>
      <w:pStyle w:val="9"/>
      <w:suff w:val="nothing"/>
      <w:lvlText w:val="（%2）"/>
      <w:lvlJc w:val="left"/>
      <w:pPr>
        <w:ind w:left="0" w:firstLine="0"/>
      </w:pPr>
      <w:rPr>
        <w:rFonts w:hint="eastAsia"/>
      </w:rPr>
    </w:lvl>
    <w:lvl w:ilvl="2" w:tentative="0">
      <w:start w:val="1"/>
      <w:numFmt w:val="decimal"/>
      <w:pStyle w:val="10"/>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8FC173B"/>
    <w:multiLevelType w:val="singleLevel"/>
    <w:tmpl w:val="D8FC173B"/>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FiNTYwODFlNDM1MGMzZjNmOWVmYzQ4NmEwYzIifQ=="/>
  </w:docVars>
  <w:rsids>
    <w:rsidRoot w:val="00CC54AF"/>
    <w:rsid w:val="00025C66"/>
    <w:rsid w:val="00076A1D"/>
    <w:rsid w:val="003545AA"/>
    <w:rsid w:val="00363D8D"/>
    <w:rsid w:val="004E3613"/>
    <w:rsid w:val="00574487"/>
    <w:rsid w:val="005C5738"/>
    <w:rsid w:val="006A13C7"/>
    <w:rsid w:val="006E3F4E"/>
    <w:rsid w:val="006E60FF"/>
    <w:rsid w:val="00702E72"/>
    <w:rsid w:val="007716DB"/>
    <w:rsid w:val="00836BAB"/>
    <w:rsid w:val="008B1822"/>
    <w:rsid w:val="008F6A37"/>
    <w:rsid w:val="00921D64"/>
    <w:rsid w:val="0092371D"/>
    <w:rsid w:val="00AB6624"/>
    <w:rsid w:val="00AC2F23"/>
    <w:rsid w:val="00BD5863"/>
    <w:rsid w:val="00C44539"/>
    <w:rsid w:val="00CC2074"/>
    <w:rsid w:val="00CC4A30"/>
    <w:rsid w:val="00CC54AF"/>
    <w:rsid w:val="00D5580F"/>
    <w:rsid w:val="00DF14B8"/>
    <w:rsid w:val="035D63D8"/>
    <w:rsid w:val="03935FAC"/>
    <w:rsid w:val="05A648FB"/>
    <w:rsid w:val="05AF709C"/>
    <w:rsid w:val="065C77B9"/>
    <w:rsid w:val="075C654D"/>
    <w:rsid w:val="07F6549D"/>
    <w:rsid w:val="08C3582C"/>
    <w:rsid w:val="0903303D"/>
    <w:rsid w:val="099D4BBA"/>
    <w:rsid w:val="0B46112B"/>
    <w:rsid w:val="0B4A216E"/>
    <w:rsid w:val="0BE04556"/>
    <w:rsid w:val="0C9037D2"/>
    <w:rsid w:val="0C934E5E"/>
    <w:rsid w:val="0D7B34B7"/>
    <w:rsid w:val="0E2F097F"/>
    <w:rsid w:val="0E457ACE"/>
    <w:rsid w:val="0E5478B5"/>
    <w:rsid w:val="0FCE702C"/>
    <w:rsid w:val="106A38EA"/>
    <w:rsid w:val="10DD35CB"/>
    <w:rsid w:val="172122BC"/>
    <w:rsid w:val="188119AA"/>
    <w:rsid w:val="19E61ACA"/>
    <w:rsid w:val="1B69492D"/>
    <w:rsid w:val="1D4453ED"/>
    <w:rsid w:val="1E3C2743"/>
    <w:rsid w:val="1EDD4E51"/>
    <w:rsid w:val="20DA1DFB"/>
    <w:rsid w:val="221A3216"/>
    <w:rsid w:val="22A26A93"/>
    <w:rsid w:val="261F2258"/>
    <w:rsid w:val="299422F8"/>
    <w:rsid w:val="2B0C33E8"/>
    <w:rsid w:val="2B121A59"/>
    <w:rsid w:val="2CCA75BD"/>
    <w:rsid w:val="2E22165D"/>
    <w:rsid w:val="2ED82E38"/>
    <w:rsid w:val="317951F4"/>
    <w:rsid w:val="33F619EB"/>
    <w:rsid w:val="35987E05"/>
    <w:rsid w:val="35A5517C"/>
    <w:rsid w:val="3611193F"/>
    <w:rsid w:val="38D33288"/>
    <w:rsid w:val="39D80656"/>
    <w:rsid w:val="3A374C29"/>
    <w:rsid w:val="3B0C0F55"/>
    <w:rsid w:val="3B19112E"/>
    <w:rsid w:val="3BF045CC"/>
    <w:rsid w:val="3C794C55"/>
    <w:rsid w:val="3D60509F"/>
    <w:rsid w:val="3E0D6442"/>
    <w:rsid w:val="3F2D1B60"/>
    <w:rsid w:val="40571CA0"/>
    <w:rsid w:val="41CD0290"/>
    <w:rsid w:val="42144999"/>
    <w:rsid w:val="43F93440"/>
    <w:rsid w:val="447F1B47"/>
    <w:rsid w:val="471D6690"/>
    <w:rsid w:val="473D3D68"/>
    <w:rsid w:val="476B5F7C"/>
    <w:rsid w:val="484D5FC4"/>
    <w:rsid w:val="494228B9"/>
    <w:rsid w:val="49496A9F"/>
    <w:rsid w:val="4BAC079B"/>
    <w:rsid w:val="4C554891"/>
    <w:rsid w:val="4CD360EE"/>
    <w:rsid w:val="4DE7024B"/>
    <w:rsid w:val="4F5C3412"/>
    <w:rsid w:val="4FE63299"/>
    <w:rsid w:val="50062C62"/>
    <w:rsid w:val="50180165"/>
    <w:rsid w:val="50BF2ADA"/>
    <w:rsid w:val="50E85885"/>
    <w:rsid w:val="5181771E"/>
    <w:rsid w:val="52FA6FB3"/>
    <w:rsid w:val="53710C2F"/>
    <w:rsid w:val="567C48E0"/>
    <w:rsid w:val="56BF71E8"/>
    <w:rsid w:val="56DB501B"/>
    <w:rsid w:val="588055D0"/>
    <w:rsid w:val="59710078"/>
    <w:rsid w:val="5A283CC7"/>
    <w:rsid w:val="5ABB21E0"/>
    <w:rsid w:val="5B5069A1"/>
    <w:rsid w:val="5B5C5AE3"/>
    <w:rsid w:val="5BD2252C"/>
    <w:rsid w:val="5D5C04EE"/>
    <w:rsid w:val="5DF04511"/>
    <w:rsid w:val="5ED4607F"/>
    <w:rsid w:val="60481D00"/>
    <w:rsid w:val="612E4148"/>
    <w:rsid w:val="61934F21"/>
    <w:rsid w:val="61F76B61"/>
    <w:rsid w:val="625B29CE"/>
    <w:rsid w:val="62762F3A"/>
    <w:rsid w:val="62C46B94"/>
    <w:rsid w:val="64355ABD"/>
    <w:rsid w:val="65B123D2"/>
    <w:rsid w:val="66A02BFA"/>
    <w:rsid w:val="66AC07A2"/>
    <w:rsid w:val="66C21DEE"/>
    <w:rsid w:val="685C1DEC"/>
    <w:rsid w:val="68EF751F"/>
    <w:rsid w:val="69251526"/>
    <w:rsid w:val="6B120A96"/>
    <w:rsid w:val="6BA30C2F"/>
    <w:rsid w:val="6BFD481D"/>
    <w:rsid w:val="6C457D6E"/>
    <w:rsid w:val="6C7433CD"/>
    <w:rsid w:val="6C965E4F"/>
    <w:rsid w:val="70994B22"/>
    <w:rsid w:val="7110121C"/>
    <w:rsid w:val="71802AF8"/>
    <w:rsid w:val="74DC0F07"/>
    <w:rsid w:val="75D17BAB"/>
    <w:rsid w:val="76A53F14"/>
    <w:rsid w:val="77F37F3F"/>
    <w:rsid w:val="787A22F0"/>
    <w:rsid w:val="79180D5E"/>
    <w:rsid w:val="794E7275"/>
    <w:rsid w:val="7A7927D7"/>
    <w:rsid w:val="7B6B539C"/>
    <w:rsid w:val="7B9D5325"/>
    <w:rsid w:val="7C2E374F"/>
    <w:rsid w:val="7C4F3DF1"/>
    <w:rsid w:val="7CD33BDC"/>
    <w:rsid w:val="7D3703A6"/>
    <w:rsid w:val="7D455F1D"/>
    <w:rsid w:val="7F525B7C"/>
    <w:rsid w:val="7FA1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23"/>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9">
    <w:name w:val="heading 2"/>
    <w:basedOn w:val="1"/>
    <w:next w:val="1"/>
    <w:qFormat/>
    <w:uiPriority w:val="0"/>
    <w:pPr>
      <w:keepNext/>
      <w:keepLines/>
      <w:numPr>
        <w:ilvl w:val="1"/>
        <w:numId w:val="1"/>
      </w:numPr>
      <w:spacing w:before="120" w:after="120"/>
      <w:ind w:left="0" w:leftChars="0"/>
      <w:outlineLvl w:val="1"/>
    </w:pPr>
    <w:rPr>
      <w:rFonts w:ascii="Arial" w:hAnsi="Arial" w:eastAsia="黑体"/>
      <w:b/>
      <w:bCs/>
      <w:sz w:val="32"/>
      <w:szCs w:val="32"/>
    </w:rPr>
  </w:style>
  <w:style w:type="paragraph" w:styleId="10">
    <w:name w:val="heading 3"/>
    <w:basedOn w:val="1"/>
    <w:next w:val="1"/>
    <w:link w:val="22"/>
    <w:unhideWhenUsed/>
    <w:qFormat/>
    <w:uiPriority w:val="0"/>
    <w:pPr>
      <w:numPr>
        <w:ilvl w:val="2"/>
        <w:numId w:val="1"/>
      </w:numPr>
      <w:spacing w:beforeAutospacing="1" w:afterAutospacing="1"/>
      <w:ind w:firstLine="0"/>
      <w:jc w:val="left"/>
      <w:outlineLvl w:val="2"/>
    </w:pPr>
    <w:rPr>
      <w:rFonts w:hint="eastAsia" w:ascii="宋体" w:hAnsi="宋体" w:eastAsia="宋体" w:cs="宋体"/>
      <w:b/>
      <w:bCs/>
      <w:kern w:val="0"/>
      <w:sz w:val="27"/>
      <w:szCs w:val="27"/>
      <w:lang w:bidi="ar"/>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rPr>
      <w:sz w:val="28"/>
    </w:rPr>
  </w:style>
  <w:style w:type="paragraph" w:styleId="3">
    <w:name w:val="Body Text Indent"/>
    <w:basedOn w:val="1"/>
    <w:next w:val="1"/>
    <w:qFormat/>
    <w:uiPriority w:val="0"/>
    <w:pPr>
      <w:spacing w:line="580" w:lineRule="exact"/>
      <w:ind w:firstLine="660"/>
    </w:pPr>
    <w:rPr>
      <w:rFonts w:ascii="仿宋_GB2312" w:hAnsi="华文中宋" w:eastAsia="仿宋_GB2312"/>
      <w:sz w:val="32"/>
    </w:rPr>
  </w:style>
  <w:style w:type="paragraph" w:styleId="4">
    <w:name w:val="Body Text"/>
    <w:basedOn w:val="1"/>
    <w:next w:val="5"/>
    <w:qFormat/>
    <w:uiPriority w:val="0"/>
    <w:pPr>
      <w:spacing w:after="120"/>
    </w:pPr>
  </w:style>
  <w:style w:type="paragraph" w:styleId="5">
    <w:name w:val="Body Text Indent 2"/>
    <w:basedOn w:val="1"/>
    <w:next w:val="6"/>
    <w:qFormat/>
    <w:uiPriority w:val="0"/>
    <w:pPr>
      <w:snapToGrid w:val="0"/>
      <w:spacing w:line="580" w:lineRule="exact"/>
      <w:ind w:firstLine="640" w:firstLineChars="200"/>
    </w:pPr>
    <w:rPr>
      <w:rFonts w:eastAsia="仿宋_GB2312"/>
      <w:sz w:val="32"/>
      <w:szCs w:val="32"/>
    </w:rPr>
  </w:style>
  <w:style w:type="paragraph" w:styleId="6">
    <w:name w:val="Normal (Web)"/>
    <w:basedOn w:val="1"/>
    <w:next w:val="7"/>
    <w:unhideWhenUsed/>
    <w:qFormat/>
    <w:uiPriority w:val="99"/>
    <w:pPr>
      <w:widowControl/>
      <w:spacing w:before="100" w:beforeAutospacing="1" w:after="100" w:afterAutospacing="1"/>
      <w:jc w:val="left"/>
    </w:pPr>
    <w:rPr>
      <w:rFonts w:ascii="宋体" w:hAnsi="宋体" w:cs="宋体"/>
      <w:kern w:val="0"/>
      <w:sz w:val="24"/>
    </w:rPr>
  </w:style>
  <w:style w:type="paragraph" w:styleId="7">
    <w:name w:val="Normal Indent"/>
    <w:basedOn w:val="1"/>
    <w:next w:val="1"/>
    <w:qFormat/>
    <w:uiPriority w:val="0"/>
    <w:pPr>
      <w:spacing w:line="560" w:lineRule="exact"/>
      <w:ind w:firstLine="880" w:firstLineChars="200"/>
    </w:pPr>
    <w:rPr>
      <w:rFonts w:ascii="仿宋_GB2312" w:hAnsi="Calibri" w:eastAsia="仿宋_GB2312" w:cs="Times New Roman"/>
      <w:sz w:val="32"/>
      <w:szCs w:val="22"/>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basedOn w:val="17"/>
    <w:link w:val="12"/>
    <w:qFormat/>
    <w:uiPriority w:val="99"/>
    <w:rPr>
      <w:sz w:val="18"/>
      <w:szCs w:val="18"/>
    </w:rPr>
  </w:style>
  <w:style w:type="character" w:customStyle="1" w:styleId="19">
    <w:name w:val="页脚 Char"/>
    <w:basedOn w:val="17"/>
    <w:link w:val="11"/>
    <w:qFormat/>
    <w:uiPriority w:val="99"/>
    <w:rPr>
      <w:sz w:val="18"/>
      <w:szCs w:val="18"/>
    </w:rPr>
  </w:style>
  <w:style w:type="paragraph" w:customStyle="1" w:styleId="20">
    <w:name w:val="样式"/>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1">
    <w:name w:val="Normal Indent1"/>
    <w:basedOn w:val="1"/>
    <w:qFormat/>
    <w:uiPriority w:val="99"/>
    <w:pPr>
      <w:ind w:firstLine="420" w:firstLineChars="200"/>
    </w:pPr>
  </w:style>
  <w:style w:type="character" w:customStyle="1" w:styleId="22">
    <w:name w:val="标题 3 Char"/>
    <w:link w:val="10"/>
    <w:qFormat/>
    <w:uiPriority w:val="0"/>
    <w:rPr>
      <w:rFonts w:hint="eastAsia" w:ascii="宋体" w:hAnsi="宋体" w:eastAsia="宋体" w:cs="宋体"/>
      <w:b/>
      <w:bCs/>
      <w:kern w:val="0"/>
      <w:sz w:val="27"/>
      <w:szCs w:val="27"/>
      <w:lang w:bidi="ar"/>
    </w:rPr>
  </w:style>
  <w:style w:type="character" w:customStyle="1" w:styleId="23">
    <w:name w:val="标题 1 Char"/>
    <w:link w:val="8"/>
    <w:qFormat/>
    <w:uiPriority w:val="0"/>
    <w:rPr>
      <w:rFonts w:hint="eastAsia" w:ascii="宋体" w:hAnsi="宋体" w:eastAsia="宋体" w:cs="宋体"/>
      <w:b/>
      <w:bCs/>
      <w:kern w:val="44"/>
      <w:sz w:val="48"/>
      <w:szCs w:val="48"/>
      <w:lang w:val="en-US" w:eastAsia="zh-CN" w:bidi="ar"/>
    </w:rPr>
  </w:style>
  <w:style w:type="paragraph" w:customStyle="1" w:styleId="2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25870</Words>
  <Characters>27095</Characters>
  <Lines>15</Lines>
  <Paragraphs>4</Paragraphs>
  <TotalTime>1</TotalTime>
  <ScaleCrop>false</ScaleCrop>
  <LinksUpToDate>false</LinksUpToDate>
  <CharactersWithSpaces>27322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2021-12-20T02:22:00Z</dcterms:created>
  <dc:creator>姚远</dc:creator>
  <cp:lastModifiedBy>张xq</cp:lastModifiedBy>
  <cp:lastPrinted>2022-08-23T03:10:00Z</cp:lastPrinted>
  <dcterms:modified xsi:type="dcterms:W3CDTF">2023-12-12T09:31:36Z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0A4883BFD7B44C179C6988FB03BFE650</vt:lpwstr>
  </property>
</Properties>
</file>