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Times New Roman"/>
          <w:b w:val="0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Times New Roman"/>
          <w:b w:val="0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关于右玉县201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和20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年财政预算草案的报告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  <w:t>——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>2020年4月29日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在右玉县第十六届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人民代表大会第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  <w:t>右玉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县财政局局长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  <w:t>王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  <w:t>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楷体_GB2312" w:cs="Times New Roman"/>
          <w:b w:val="0"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受县人民政府委托，我向大会作全县201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年财政预算执行情况和20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年财政预算草案的报告，请予审议，并请政协委员和各位列席人员提出意见。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一、201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（一）公共预算执行情况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年，全县财政总收入完成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105213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万元，为预算的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89.14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4.62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%。其中：地方公共财政预算收入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44089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万元，为预算的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96.69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%，同比增长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3.55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%；上划中央收入完成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29154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万元，为预算的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77.71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16.07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%；上划省级收入完成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24408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万元，为预算的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90.59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3.97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%;上划市级收入完成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7562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万元，为预算的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94.8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0.28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政府性基金收入完成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29066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万元，为预算的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167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 xml:space="preserve"> 62.21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%。全县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公共预算支出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187608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万元，为调整预算的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highlight w:val="none"/>
        </w:rPr>
        <w:t>99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highlight w:val="none"/>
          <w:lang w:val="en-US" w:eastAsia="zh-CN"/>
        </w:rPr>
        <w:t>.23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同比增长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20.64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%；政府性基金支出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39144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highlight w:val="none"/>
        </w:rPr>
        <w:t>为调整预算的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highlight w:val="none"/>
          <w:lang w:val="en-US" w:eastAsia="zh-CN"/>
        </w:rPr>
        <w:t>96.37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  <w:lang w:val="en-US" w:eastAsia="zh-CN"/>
        </w:rPr>
        <w:t>114.53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按照预算口径，201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年收入总计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192211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万元。其中：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公共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44089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万元，增值税和消费税返还收入1805万元，所得税基数返还收入542万元，成品油价格和税费改革税收返还收入403万元，体制补助收入1616万元，均衡性转移支付补助收入14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964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万元，县级基本财力保障机制奖补资金收入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3819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万元，结算补助收入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1593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资源枯竭型城市转移支付补助收入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534万元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成品油价格和税费改革转移支付补助收入158万元，基层公检法司转移支付收入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城乡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义务教育转移支付收入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257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万元，基本养老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2872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万元，重点生态功能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268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万元，农村综合改革转移支付收入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2576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万元，产粮（油）大县奖励资金收入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689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万元，固定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数额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补助收入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8199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万元，革命老区转移支付收入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852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贫困地区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3310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，公共安全共同事权转移支付收入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864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万元，教育共同事权转移支付收入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万元，文化旅游体育与传媒共同事权转移支付收入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万元，社会保障和就业共同事权转移支付收入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5582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万元，卫生健康共同事权转移支付收入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1786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万元，节能环保共同事权转移支付收入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8685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万元，农林水共同事权转移支付收入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9677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万元，交通运输共同事权转移支付收入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2133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万元，住房保障共同事权转移支付收入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1571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万元，其他共同事权转移支付收入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367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其他一般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8359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万元，专项转移支付收入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51541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万元，上年结余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1252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转贷地方政府债券收入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8600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，动用预算稳定调节基金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833万元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。支出总计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192211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公共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187608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万元，专项上解支出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658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万元，地方债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还本支出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2293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安排预算稳定调节基金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190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万元，结转下年支出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1462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万元。连续十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年无赤字。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公共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算支出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187608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20.64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%，增支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32099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万元。其中：一般公共服务支出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14196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5.23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783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万元；公共安全支出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6134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19.83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1517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万元；教育支出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18457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3.91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%，增支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694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万元；科学技术支出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537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31.33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245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万元；文化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旅游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体育与传媒支出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7542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141.73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%，增支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4422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万元；社会保障和就业支出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21761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2.63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588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9636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26.57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万元；节能环保支出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25287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399.94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20229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万元；城乡社区支出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9226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241.96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6528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万元；农林水支出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47229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1.52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%，增支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707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万元；交通运输支出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6553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16.48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927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万元；资源勘探信息等支出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2665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135.01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1531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万元；商业服务业等支出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317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88.99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2562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自然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资源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海洋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气象等支出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4452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42.37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%，增支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1325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万元；住房保障支出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8536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22.06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2416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万元；粮油物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资储备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865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5.57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；灾害防治及应急管理支出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1847万元；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付息支出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1985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7.41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%，增支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137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万元；其他支出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383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12.16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年，上级有关部门下达各类专项款指标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51541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万元，上年结转专项款指标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1252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万元，共计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52793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万元，实际拨付各单位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51331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万元，占应拨付资金的97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.23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%，保证了重点项目资金的需求。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（二）政府性基金执行情况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本级政府性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基金收入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29066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62.21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11147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万元。其中：国有土地使用权出让收入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27705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万元，国有土地收益基金收入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950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万元，农业土地开发资金收入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万元，城市基础设施配套费收入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332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上年结余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795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万元，专项补助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1568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万元，债务（转贷）收入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9200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万元，合计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40629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政府性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基金支出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39144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114.53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20898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万元。其中：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文化体育与传媒支出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323万元，同比增长976.67%，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增支293万元；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社会保障和就业支出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544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21.97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eastAsia="zh-CN"/>
        </w:rPr>
        <w:t>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万元；城乡社区支出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27367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万元，同比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74.39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eastAsia="zh-CN"/>
        </w:rPr>
        <w:t>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11674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万元；其他支出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9845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比增长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5193.01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9659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万元；债务付息支出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1065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同比增长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33.29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%，增支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266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上解支出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结转下年支出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1475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合计40629万元。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（三）社会保障基金预算执行情况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 xml:space="preserve">1、收入执行情况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年我县各项社会保险基金收入完成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26633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万元，具体完成情况如下：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企业职工养老保险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9614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万元，其中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保险费收入完成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8374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利息收入完成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857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万元，财政补助收入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47万元，其他收入完成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118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万元，转移性收入完成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218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城乡居民养老保险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4401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其中：个人缴费完成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1030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万元，利息收入完成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177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财政补助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收入完成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3187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其他收入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转移性收入完成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机关事业单位养老保险基金收入12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618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万元，其中：缴费收入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5651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万元，利息收入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万元，财政补助收入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6763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失业保险、城镇职工医保、工伤保险、生育保险、城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居民医保，由市级统筹。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2、支出执行情况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年社会保障基金支出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22885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万元，其中：企业职工养老保险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8555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万元，城乡居民养老保险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3098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机关事业单位养老保险基金支出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11232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万元。201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年底社保专户基金滚存结余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65066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万元，其中：企业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职工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养老保险基金滚存结余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47196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万元，城乡居民养老保险基金滚存结余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9442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机关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养老保险基金滚存结余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8428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地方政府债务情况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年初我县政府债务系统债务余额为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85981万元，年内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转贷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地方政府债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券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17800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化解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债务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2425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万元，到年底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政府债务系统内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债务余额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101356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万元，比年初增加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15375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  <w:t>（五）存量资金收支情况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根据财政部《关于推进地方盘活财政存量资金有关事项的通知》（财预[2015]15号）文件精神和政府加快支出会议要求，对2018年结余资金于11月底全部收回，全年全县共收回结余资金10205.23万元(包括以前年度盘活存量资金356.04万元)，上年结余2276.95万元，重新安排支出11940.3万元用于全县重点工程项目建设、民生保障及归还债务本息等支出，结转下年支出541.88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黑体"/>
          <w:b w:val="0"/>
          <w:bCs/>
          <w:kern w:val="0"/>
          <w:sz w:val="32"/>
          <w:szCs w:val="32"/>
        </w:rPr>
      </w:pPr>
      <w:r>
        <w:rPr>
          <w:rFonts w:eastAsia="黑体"/>
          <w:b w:val="0"/>
          <w:bCs/>
          <w:kern w:val="0"/>
          <w:sz w:val="32"/>
          <w:szCs w:val="32"/>
        </w:rPr>
        <w:t>二、</w:t>
      </w:r>
      <w:r>
        <w:rPr>
          <w:rFonts w:hint="eastAsia" w:eastAsia="黑体"/>
          <w:b w:val="0"/>
          <w:bCs/>
          <w:kern w:val="0"/>
          <w:sz w:val="32"/>
          <w:szCs w:val="32"/>
        </w:rPr>
        <w:t>201</w:t>
      </w:r>
      <w:r>
        <w:rPr>
          <w:rFonts w:hint="eastAsia" w:eastAsia="黑体"/>
          <w:b w:val="0"/>
          <w:bCs/>
          <w:kern w:val="0"/>
          <w:sz w:val="32"/>
          <w:szCs w:val="32"/>
          <w:lang w:val="en-US" w:eastAsia="zh-CN"/>
        </w:rPr>
        <w:t>9</w:t>
      </w:r>
      <w:r>
        <w:rPr>
          <w:rFonts w:eastAsia="黑体"/>
          <w:b w:val="0"/>
          <w:bCs/>
          <w:kern w:val="0"/>
          <w:sz w:val="32"/>
          <w:szCs w:val="32"/>
        </w:rPr>
        <w:t>年财政主要工作情况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（一）抓好收支管理，推动高效运行。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一是根据</w:t>
      </w:r>
      <w:r>
        <w:rPr>
          <w:rFonts w:hint="eastAsia" w:eastAsia="仿宋_GB2312"/>
          <w:b w:val="0"/>
          <w:bCs/>
          <w:sz w:val="32"/>
          <w:szCs w:val="32"/>
        </w:rPr>
        <w:t>形势定期召开财税工作调度会，研究征收过程中遇到的问题，通报前期收入完成情况，对征管部门定目标、明责任、提措施。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二是抓大不放小，杜绝“跑冒滴漏”。在落实</w:t>
      </w:r>
      <w:r>
        <w:rPr>
          <w:rFonts w:hint="eastAsia" w:eastAsia="仿宋_GB2312"/>
          <w:b w:val="0"/>
          <w:bCs/>
          <w:sz w:val="32"/>
          <w:szCs w:val="32"/>
        </w:rPr>
        <w:t>小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微</w:t>
      </w:r>
      <w:r>
        <w:rPr>
          <w:rFonts w:hint="eastAsia" w:eastAsia="仿宋_GB2312"/>
          <w:b w:val="0"/>
          <w:bCs/>
          <w:sz w:val="32"/>
          <w:szCs w:val="32"/>
        </w:rPr>
        <w:t>企业相关税收政策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的同时</w:t>
      </w:r>
      <w:r>
        <w:rPr>
          <w:rFonts w:hint="eastAsia" w:eastAsia="仿宋_GB2312"/>
          <w:b w:val="0"/>
          <w:bCs/>
          <w:sz w:val="32"/>
          <w:szCs w:val="32"/>
        </w:rPr>
        <w:t>，加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大</w:t>
      </w:r>
      <w:r>
        <w:rPr>
          <w:rFonts w:hint="eastAsia" w:eastAsia="仿宋_GB2312"/>
          <w:b w:val="0"/>
          <w:bCs/>
          <w:sz w:val="32"/>
          <w:szCs w:val="32"/>
        </w:rPr>
        <w:t>对重点行业、纳税大户、主体税种征收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力度</w:t>
      </w:r>
      <w:r>
        <w:rPr>
          <w:rFonts w:hint="eastAsia" w:eastAsia="仿宋_GB2312"/>
          <w:b w:val="0"/>
          <w:bCs/>
          <w:sz w:val="32"/>
          <w:szCs w:val="32"/>
        </w:rPr>
        <w:t>，确保各项财税收入不漏征、不漏管。三是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落实减免政策，强化财源培植。落实国家结构性减税和普遍性降费政策，努力减轻企业负担，着力解决中小企业融资难问题，促进非公有制经济实体的发展壮大。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）加大民生投入，推进成果共享。</w:t>
      </w:r>
      <w:r>
        <w:rPr>
          <w:rFonts w:hint="eastAsia" w:hAnsi="宋体" w:eastAsia="仿宋_GB2312"/>
          <w:b w:val="0"/>
          <w:bCs/>
          <w:sz w:val="32"/>
          <w:szCs w:val="32"/>
          <w:lang w:eastAsia="zh-CN"/>
        </w:rPr>
        <w:t>一是支持教育优先发展。</w:t>
      </w:r>
      <w:r>
        <w:rPr>
          <w:rFonts w:hint="eastAsia" w:eastAsia="仿宋_GB2312"/>
          <w:b w:val="0"/>
          <w:bCs/>
          <w:sz w:val="32"/>
          <w:szCs w:val="32"/>
        </w:rPr>
        <w:t>加大教育投入，</w:t>
      </w:r>
      <w:r>
        <w:rPr>
          <w:rFonts w:eastAsia="仿宋_GB2312"/>
          <w:b w:val="0"/>
          <w:bCs/>
          <w:sz w:val="32"/>
          <w:szCs w:val="32"/>
        </w:rPr>
        <w:t>拨付教育资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18457</w:t>
      </w:r>
      <w:r>
        <w:rPr>
          <w:rFonts w:eastAsia="仿宋_GB2312"/>
          <w:b w:val="0"/>
          <w:bCs/>
          <w:sz w:val="32"/>
          <w:szCs w:val="32"/>
        </w:rPr>
        <w:t>万元，有效地落实义务教育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“</w:t>
      </w:r>
      <w:r>
        <w:rPr>
          <w:rFonts w:eastAsia="仿宋_GB2312"/>
          <w:b w:val="0"/>
          <w:bCs/>
          <w:sz w:val="32"/>
          <w:szCs w:val="32"/>
        </w:rPr>
        <w:t>两免一补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”</w:t>
      </w:r>
      <w:r>
        <w:rPr>
          <w:rFonts w:eastAsia="仿宋_GB2312"/>
          <w:b w:val="0"/>
          <w:bCs/>
          <w:sz w:val="32"/>
          <w:szCs w:val="32"/>
        </w:rPr>
        <w:t>政策、农村寄宿制学校建设和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薄弱学校改造</w:t>
      </w:r>
      <w:r>
        <w:rPr>
          <w:rFonts w:eastAsia="仿宋_GB2312"/>
          <w:b w:val="0"/>
          <w:bCs/>
          <w:sz w:val="32"/>
          <w:szCs w:val="32"/>
        </w:rPr>
        <w:t>等，促进了全县教育事业的发展。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二是</w:t>
      </w:r>
      <w:r>
        <w:rPr>
          <w:rFonts w:eastAsia="仿宋_GB2312"/>
          <w:b w:val="0"/>
          <w:bCs/>
          <w:sz w:val="32"/>
          <w:szCs w:val="32"/>
        </w:rPr>
        <w:t>大力支持社会保障体系建设。拨付社会保障和就业资金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21759万</w:t>
      </w:r>
      <w:r>
        <w:rPr>
          <w:rFonts w:eastAsia="仿宋_GB2312"/>
          <w:b w:val="0"/>
          <w:bCs/>
          <w:sz w:val="32"/>
          <w:szCs w:val="32"/>
        </w:rPr>
        <w:t>元，</w:t>
      </w:r>
      <w:r>
        <w:rPr>
          <w:rFonts w:hint="eastAsia" w:eastAsia="仿宋_GB2312"/>
          <w:b w:val="0"/>
          <w:bCs/>
          <w:sz w:val="32"/>
          <w:szCs w:val="32"/>
        </w:rPr>
        <w:t>做好因病致贫家庭生活救助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，</w:t>
      </w:r>
      <w:r>
        <w:rPr>
          <w:rFonts w:eastAsia="仿宋_GB2312"/>
          <w:b w:val="0"/>
          <w:bCs/>
          <w:sz w:val="32"/>
          <w:szCs w:val="32"/>
        </w:rPr>
        <w:t>确保了各项养老保险、失业保险、生育保险，各项医疗保险、工伤保险应保尽保。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三</w:t>
      </w:r>
      <w:r>
        <w:rPr>
          <w:rFonts w:hint="eastAsia" w:eastAsia="仿宋_GB2312"/>
          <w:b w:val="0"/>
          <w:bCs/>
          <w:sz w:val="32"/>
          <w:szCs w:val="32"/>
        </w:rPr>
        <w:t>是拨付各项公用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及事业</w:t>
      </w:r>
      <w:r>
        <w:rPr>
          <w:rFonts w:eastAsia="仿宋_GB2312"/>
          <w:b w:val="0"/>
          <w:bCs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费26450万元，</w:t>
      </w:r>
      <w:r>
        <w:rPr>
          <w:rFonts w:eastAsia="仿宋_GB2312"/>
          <w:b w:val="0"/>
          <w:bCs/>
          <w:sz w:val="32"/>
          <w:szCs w:val="32"/>
        </w:rPr>
        <w:t>保障了全县各部门单位正常运转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。四是拨付退耕还林资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金7920万元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，城乡最低生活保障、临时救助、五保户生活救助资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金4256万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元，通过财政惠民补贴“一卡通”兑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付到了农民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（三）全力筹措资金，保障惠民工程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eastAsia="仿宋_GB2312"/>
          <w:b w:val="0"/>
          <w:bCs/>
          <w:sz w:val="32"/>
          <w:szCs w:val="32"/>
        </w:rPr>
        <w:t>一是积极争取上级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资金2175万元，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用于美丽乡村、村集体经济发展</w:t>
      </w:r>
      <w:r>
        <w:rPr>
          <w:rFonts w:hint="eastAsia" w:hAnsi="宋体" w:eastAsia="仿宋_GB2312"/>
          <w:b w:val="0"/>
          <w:bCs/>
          <w:sz w:val="32"/>
          <w:szCs w:val="32"/>
          <w:lang w:val="en-US" w:eastAsia="zh-CN"/>
        </w:rPr>
        <w:t>。争取</w:t>
      </w:r>
      <w:r>
        <w:rPr>
          <w:rFonts w:hint="eastAsia" w:hAnsi="宋体" w:eastAsia="仿宋_GB2312"/>
          <w:b w:val="0"/>
          <w:bCs/>
          <w:sz w:val="32"/>
          <w:szCs w:val="32"/>
        </w:rPr>
        <w:t>革命老区建设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资金852万元</w:t>
      </w:r>
      <w:r>
        <w:rPr>
          <w:rFonts w:hint="eastAsia" w:hAnsi="宋体" w:eastAsia="仿宋_GB2312"/>
          <w:b w:val="0"/>
          <w:bCs/>
          <w:sz w:val="32"/>
          <w:szCs w:val="32"/>
          <w:lang w:val="en-US" w:eastAsia="zh-CN"/>
        </w:rPr>
        <w:t>，主要用于高家堡、元堡农村安全饮水工程。</w:t>
      </w:r>
      <w:r>
        <w:rPr>
          <w:rFonts w:hint="eastAsia" w:hAnsi="宋体" w:eastAsia="仿宋_GB2312"/>
          <w:b w:val="0"/>
          <w:bCs/>
          <w:sz w:val="32"/>
          <w:szCs w:val="32"/>
        </w:rPr>
        <w:t>二是争取</w:t>
      </w:r>
      <w:r>
        <w:rPr>
          <w:rFonts w:hint="eastAsia" w:hAnsi="宋体" w:eastAsia="仿宋_GB2312"/>
          <w:b w:val="0"/>
          <w:bCs/>
          <w:sz w:val="32"/>
          <w:szCs w:val="32"/>
          <w:lang w:eastAsia="zh-CN"/>
        </w:rPr>
        <w:t>政府</w:t>
      </w:r>
      <w:r>
        <w:rPr>
          <w:rFonts w:hint="eastAsia" w:hAnsi="宋体" w:eastAsia="仿宋_GB2312"/>
          <w:b w:val="0"/>
          <w:bCs/>
          <w:sz w:val="32"/>
          <w:szCs w:val="32"/>
        </w:rPr>
        <w:t>债券资金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19200万元</w:t>
      </w:r>
      <w:r>
        <w:rPr>
          <w:rFonts w:hint="eastAsia" w:hAnsi="宋体" w:eastAsia="仿宋_GB2312"/>
          <w:b w:val="0"/>
          <w:bCs/>
          <w:sz w:val="32"/>
          <w:szCs w:val="32"/>
        </w:rPr>
        <w:t>，主要用于</w:t>
      </w:r>
      <w:r>
        <w:rPr>
          <w:rFonts w:hint="eastAsia" w:hAnsi="宋体" w:eastAsia="仿宋_GB2312"/>
          <w:b w:val="0"/>
          <w:bCs/>
          <w:sz w:val="32"/>
          <w:szCs w:val="32"/>
          <w:lang w:eastAsia="zh-CN"/>
        </w:rPr>
        <w:t>玉林西街西延道路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工程、社区公益场所建设项目、建制村通村公路工程、污水处理厂提标增效工程、109国道改线工程、2019年农村“四好”公路建设、易地扶贫搬迁项目、长城旅游路建设、脱贫攻坚项目等</w:t>
      </w:r>
      <w:r>
        <w:rPr>
          <w:rFonts w:hint="eastAsia" w:hAnsi="宋体" w:eastAsia="仿宋_GB2312"/>
          <w:b w:val="0"/>
          <w:bCs/>
          <w:sz w:val="32"/>
          <w:szCs w:val="32"/>
        </w:rPr>
        <w:t>。三是</w:t>
      </w:r>
      <w:r>
        <w:rPr>
          <w:rFonts w:eastAsia="仿宋_GB2312"/>
          <w:b w:val="0"/>
          <w:bCs/>
          <w:sz w:val="32"/>
          <w:szCs w:val="32"/>
        </w:rPr>
        <w:t>组织申报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2019年“</w:t>
      </w:r>
      <w:r>
        <w:rPr>
          <w:rFonts w:eastAsia="仿宋_GB2312"/>
          <w:b w:val="0"/>
          <w:bCs/>
          <w:sz w:val="32"/>
          <w:szCs w:val="32"/>
        </w:rPr>
        <w:t>一事一议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”</w:t>
      </w:r>
      <w:r>
        <w:rPr>
          <w:rFonts w:eastAsia="仿宋_GB2312"/>
          <w:b w:val="0"/>
          <w:bCs/>
          <w:sz w:val="32"/>
          <w:szCs w:val="32"/>
        </w:rPr>
        <w:t>财政奖补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项目35个</w:t>
      </w:r>
      <w:r>
        <w:rPr>
          <w:rFonts w:eastAsia="仿宋_GB2312"/>
          <w:b w:val="0"/>
          <w:bCs/>
          <w:sz w:val="32"/>
          <w:szCs w:val="32"/>
        </w:rPr>
        <w:t>，涉及项目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资金672万元</w:t>
      </w:r>
      <w:r>
        <w:rPr>
          <w:rFonts w:hint="eastAsia" w:eastAsia="仿宋_GB2312"/>
          <w:b w:val="0"/>
          <w:bCs/>
          <w:sz w:val="32"/>
          <w:szCs w:val="32"/>
        </w:rPr>
        <w:t>，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大力改善了农村基础设施和生产生活条件</w:t>
      </w:r>
      <w:r>
        <w:rPr>
          <w:rFonts w:eastAsia="仿宋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（四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）加强监督管理，提升资金绩效。</w:t>
      </w:r>
      <w:r>
        <w:rPr>
          <w:rFonts w:hint="eastAsia" w:hAnsi="宋体" w:eastAsia="仿宋_GB2312"/>
          <w:b w:val="0"/>
          <w:bCs/>
          <w:sz w:val="32"/>
          <w:szCs w:val="32"/>
        </w:rPr>
        <w:t>一是做好财政监督检查工作。加强财政</w:t>
      </w:r>
      <w:r>
        <w:rPr>
          <w:rFonts w:hint="eastAsia" w:hAnsi="宋体" w:eastAsia="仿宋_GB2312"/>
          <w:b w:val="0"/>
          <w:bCs/>
          <w:sz w:val="32"/>
          <w:szCs w:val="32"/>
          <w:lang w:eastAsia="zh-CN"/>
        </w:rPr>
        <w:t>资金</w:t>
      </w:r>
      <w:r>
        <w:rPr>
          <w:rFonts w:hint="eastAsia" w:hAnsi="宋体" w:eastAsia="仿宋_GB2312"/>
          <w:b w:val="0"/>
          <w:bCs/>
          <w:sz w:val="32"/>
          <w:szCs w:val="32"/>
        </w:rPr>
        <w:t>检查</w:t>
      </w:r>
      <w:r>
        <w:rPr>
          <w:rFonts w:hint="eastAsia" w:hAnsi="宋体" w:eastAsia="仿宋_GB2312"/>
          <w:b w:val="0"/>
          <w:bCs/>
          <w:sz w:val="32"/>
          <w:szCs w:val="32"/>
          <w:lang w:eastAsia="zh-CN"/>
        </w:rPr>
        <w:t>力度</w:t>
      </w:r>
      <w:r>
        <w:rPr>
          <w:rFonts w:hint="eastAsia" w:hAnsi="宋体" w:eastAsia="仿宋_GB2312"/>
          <w:b w:val="0"/>
          <w:bCs/>
          <w:sz w:val="32"/>
          <w:szCs w:val="32"/>
        </w:rPr>
        <w:t>，有序开展</w:t>
      </w:r>
      <w:r>
        <w:rPr>
          <w:rFonts w:hint="eastAsia" w:hAnsi="宋体" w:eastAsia="仿宋_GB2312"/>
          <w:b w:val="0"/>
          <w:bCs/>
          <w:sz w:val="32"/>
          <w:szCs w:val="32"/>
          <w:lang w:eastAsia="zh-CN"/>
        </w:rPr>
        <w:t>惠农惠民财政补贴“一卡通”资金专项治理、减税降费政策实施效果监督检查</w:t>
      </w:r>
      <w:r>
        <w:rPr>
          <w:rFonts w:hint="eastAsia" w:hAnsi="宋体" w:eastAsia="仿宋_GB2312"/>
          <w:b w:val="0"/>
          <w:bCs/>
          <w:sz w:val="32"/>
          <w:szCs w:val="32"/>
        </w:rPr>
        <w:t>和扶贫资金“双随机”等检查，</w:t>
      </w:r>
      <w:r>
        <w:rPr>
          <w:rFonts w:hint="eastAsia" w:hAnsi="宋体" w:eastAsia="仿宋_GB2312"/>
          <w:b w:val="0"/>
          <w:bCs/>
          <w:sz w:val="32"/>
          <w:szCs w:val="32"/>
          <w:lang w:eastAsia="zh-CN"/>
        </w:rPr>
        <w:t>确保了资金规范使用</w:t>
      </w:r>
      <w:r>
        <w:rPr>
          <w:rFonts w:hint="eastAsia" w:hAnsi="宋体" w:eastAsia="仿宋_GB2312"/>
          <w:b w:val="0"/>
          <w:bCs/>
          <w:sz w:val="32"/>
          <w:szCs w:val="32"/>
        </w:rPr>
        <w:t>。二是做好政府采购监管。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,全县共备案采购项目75个，采购预算7247万元，实际采购金额6970万元，节约资金277万元。全年共完成协议供货、定点采购备案309次，采购金额946万元。三是严控“三公”经费。切实提高预算约束力，严格控制“三公” 经费预算调整，预算执行中原则上不追加部门“三公” 经费预算，预算规模得到了有效控制，相关支出持续下降。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2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（五）全面从严治党，打造过硬团队。</w:t>
      </w:r>
      <w:r>
        <w:rPr>
          <w:rFonts w:hint="eastAsia" w:ascii="Times New Roman" w:hAnsi="宋体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一是落实全面从严治党主体责任。坚持问题导向，认真开展批评和自我批评，深入发现问题、剖析问题、解决问题，确保责任到人，不折不扣落实整改任务。二是党风廉政建设</w:t>
      </w:r>
      <w:r>
        <w:rPr>
          <w:rFonts w:hint="eastAsia" w:asci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常</w:t>
      </w:r>
      <w:r>
        <w:rPr>
          <w:rFonts w:hint="eastAsia" w:ascii="Times New Roman" w:hAnsi="宋体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抓不懈。强化日常监督管理。开展关键岗位和重要环节进行廉政风险</w:t>
      </w:r>
      <w:bookmarkStart w:id="0" w:name="_GoBack"/>
      <w:bookmarkEnd w:id="0"/>
      <w:r>
        <w:rPr>
          <w:rFonts w:hint="eastAsia" w:ascii="Times New Roman" w:hAnsi="宋体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排查，督促各股室抓好重点环节的作风建设。三是组织开展“不忘初心、牢记使命”主题教育。扎实开展对照“十八个是否”找差距活动</w:t>
      </w:r>
      <w:r>
        <w:rPr>
          <w:rFonts w:hint="eastAsia" w:asci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宋体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促进了学习教育、调查研究、检视问题、整改落实等四项重点举措融会贯通，实现了各项重点举措穿插推进、循序加力、取得实效。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hAnsi="宋体" w:eastAsia="仿宋_GB2312" w:asciiTheme="minorHAnsi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hAnsi="宋体" w:eastAsia="仿宋_GB2312" w:asciiTheme="minorHAnsi" w:cstheme="minorBidi"/>
          <w:b w:val="0"/>
          <w:bCs/>
          <w:kern w:val="2"/>
          <w:sz w:val="32"/>
          <w:szCs w:val="32"/>
          <w:lang w:val="en-US" w:eastAsia="zh-CN" w:bidi="ar-SA"/>
        </w:rPr>
        <w:t>2019年，在县委、县政府的坚强领导下，在县人大和县政协的监督指导下，全县财政收支规模进一步扩大，财政体制改革持续推进，各项重点支出保障较好。但我们也清醒的认识到，财政经济运行中还存在很多困难和不足：一是煤炭行业中受煤价下跌及部分企业技改影响，税收较上年同期均出现下降趋势。二是受国家“减税降负” 政策影响，个体工商户税收下降严重，受政策影响这一减收因素可能今后一直要持续。对于这些困难和问题，我们将在今后的工作中不断研究探索，坚持问题导向，强化工作措施，主动对接政策，努力加以解决。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黑体"/>
          <w:b w:val="0"/>
          <w:bCs/>
          <w:kern w:val="0"/>
          <w:sz w:val="32"/>
          <w:szCs w:val="32"/>
        </w:rPr>
      </w:pPr>
      <w:r>
        <w:rPr>
          <w:rFonts w:eastAsia="黑体"/>
          <w:b w:val="0"/>
          <w:bCs/>
          <w:kern w:val="0"/>
          <w:sz w:val="32"/>
          <w:szCs w:val="32"/>
        </w:rPr>
        <w:t>三、</w:t>
      </w:r>
      <w:r>
        <w:rPr>
          <w:rFonts w:hint="eastAsia" w:eastAsia="黑体"/>
          <w:b w:val="0"/>
          <w:bCs/>
          <w:kern w:val="0"/>
          <w:sz w:val="32"/>
          <w:szCs w:val="32"/>
        </w:rPr>
        <w:t>20</w:t>
      </w:r>
      <w:r>
        <w:rPr>
          <w:rFonts w:hint="eastAsia" w:eastAsia="黑体"/>
          <w:b w:val="0"/>
          <w:bCs/>
          <w:kern w:val="0"/>
          <w:sz w:val="32"/>
          <w:szCs w:val="32"/>
          <w:lang w:val="en-US" w:eastAsia="zh-CN"/>
        </w:rPr>
        <w:t>20</w:t>
      </w:r>
      <w:r>
        <w:rPr>
          <w:rFonts w:eastAsia="黑体"/>
          <w:b w:val="0"/>
          <w:bCs/>
          <w:kern w:val="0"/>
          <w:sz w:val="32"/>
          <w:szCs w:val="32"/>
        </w:rPr>
        <w:t>年财政预算草案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fill="FFFFFF"/>
          <w:lang w:val="en-US" w:eastAsia="zh-CN" w:bidi="ar"/>
        </w:rPr>
        <w:t>2020年财政工作的指导思想是：以习近平新时代中国特色社会主义思想为指导，深入贯彻习近平总书记“三篇光辉文献”和“五次重要指示”精神，坚定贯彻“四为四高两同步”总体思路和要求，按照省市财政工作会议和经济工作会议的决策部署，紧扣全面建成小康社会目标任务，牢固树立过紧日子思想，强化保工资、保运转、保基本民生“三保”意识，大力传承和弘扬右玉精神，紧紧围绕县委县政府中心工作，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highlight w:val="none"/>
          <w:shd w:val="clear" w:fill="FFFFFF"/>
          <w:lang w:val="en-US" w:eastAsia="zh-CN" w:bidi="ar"/>
        </w:rPr>
        <w:t>以财政收支规模持续扩大为目标，坚持收入总量和收入质量并重、内挖潜力和向上争取并重、抓收入和抓管理并重、抓支出进度和支出效益并重四条原则，不断增强地方财政实力。逐步改进年度预算控制方式，加强预算执行管理，清理盘活财政存量资金，全面实施预算绩效管理，集中财力保障和改善民生，为我县“十三五”规划圆满收官，推进全县经济社会健康发展和全面建成小康社会不懈努力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fill="FFFFFF"/>
          <w:lang w:val="en-US" w:eastAsia="zh-CN" w:bidi="ar"/>
        </w:rPr>
        <w:t>根据这一工作思路和我县经济发展的支出需求，2020年全县财政收入计划为：全县一般公共预算收入计划完成45853万元，比上年实际完成数增长4%，增收1764万元。其中：税务系统组织的收入计划完成37400万元，比上年实际完成数增长4%，增收1400万元，财政部门组织的收入计划完成8453万元，比上年实际完成数增长4.47%，增收364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highlight w:val="none"/>
          <w:lang w:val="en-US" w:eastAsia="zh-CN"/>
        </w:rPr>
        <w:t>（一）2020年公共财政收支预算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eastAsia="仿宋_GB2312"/>
          <w:b w:val="0"/>
          <w:bCs/>
          <w:color w:val="000000"/>
          <w:sz w:val="32"/>
          <w:szCs w:val="32"/>
          <w:highlight w:val="none"/>
        </w:rPr>
        <w:t>当年县本级</w:t>
      </w:r>
      <w:r>
        <w:rPr>
          <w:rFonts w:hint="eastAsia" w:eastAsia="仿宋_GB2312"/>
          <w:b w:val="0"/>
          <w:bCs/>
          <w:color w:val="000000"/>
          <w:sz w:val="32"/>
          <w:szCs w:val="32"/>
          <w:highlight w:val="none"/>
        </w:rPr>
        <w:t>收入</w:t>
      </w:r>
      <w:r>
        <w:rPr>
          <w:rFonts w:eastAsia="仿宋_GB2312"/>
          <w:b w:val="0"/>
          <w:bCs/>
          <w:color w:val="000000"/>
          <w:sz w:val="32"/>
          <w:szCs w:val="32"/>
          <w:highlight w:val="none"/>
        </w:rPr>
        <w:t>合计</w:t>
      </w:r>
      <w:r>
        <w:rPr>
          <w:rFonts w:hint="eastAsia" w:eastAsia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137756.87</w:t>
      </w:r>
      <w:r>
        <w:rPr>
          <w:rFonts w:eastAsia="仿宋_GB2312"/>
          <w:b w:val="0"/>
          <w:bCs/>
          <w:color w:val="000000"/>
          <w:sz w:val="32"/>
          <w:szCs w:val="32"/>
          <w:highlight w:val="none"/>
        </w:rPr>
        <w:t>万元</w:t>
      </w:r>
      <w:r>
        <w:rPr>
          <w:rFonts w:hint="eastAsia" w:eastAsia="仿宋_GB2312"/>
          <w:b w:val="0"/>
          <w:bCs/>
          <w:color w:val="000000"/>
          <w:sz w:val="32"/>
          <w:szCs w:val="32"/>
          <w:highlight w:val="none"/>
          <w:lang w:eastAsia="zh-CN"/>
        </w:rPr>
        <w:t>。其中：一般公共预算收入45853万元，增值税税收返还收入765万元，营改增税收返还收入1040万元，所得税基数返还542万元，成品油价格税费改革税收返还收入350万元，成品油价格和税费改革转移支付补助收入72万元，体制补助1616万元，省对县均衡性转移支付补助11500万元，社区事务转移支付补助52万元，生态转移支付2377万元，农村人口市民化奖励资金37万元，乡镇工作补贴转移支付209万元，县级基本财力奖补资金收入3375万元，农村税费改革转移支付2489万元，国有农场转移支付3万元，税务转移支付362.88万元，2016年7月调资转移支付662万元，2018年7月调资转移支付642万元，2014年10月1日调资转移支付947万元，帮助县级落实个人部分专项补助258万元，义务教育绩效工资转移支付159万元，农村公共卫生绩效工资转移支付16万元，工资性转移支付补助4918万元，提前下达2019年艰苦边远津贴317万，2017-2018年艰苦边远地区补贴提标281万元，工商质检下划基数646万元，债券利息结算184万元，准池铁路共享税收入2000万元，2018年县级增收返还145万元，农村税费改革转移支付市级配套47万元，调入政府性基金收入22721万元，煤炭资源税上划-354万元，法院检察院省管上划-1274万元，第三轮粮食政策性挂账结算-43万元，定额上划-176万元，改变粮食风险基金拨款渠道上划-16万元，学生奶工程上划-63万元，有专项用途的一般性转移支付35096.99万元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shd w:val="clear" w:fill="FFFFFF"/>
          <w:lang w:val="en-US" w:eastAsia="zh-CN" w:bidi="ar"/>
        </w:rPr>
        <w:t>剔除上解支出1106万元，剔除债务还本支出15512万元，剔除有专项用途的一般性转移支付35096.99万元，实际可安排的县本级财力86041.88万元。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fill="FFFFFF"/>
          <w:lang w:val="en-US" w:eastAsia="zh-CN" w:bidi="ar"/>
        </w:rPr>
        <w:t>2020年上级安排我县具有明确用途的一般转移支付收入35096.99万元，其中：资源枯竭型城市转移支付353万元，革命老区转移支付767万元，贫困地区转移支付4774万元，公共安全共同财政事权转移支付493万元，教育共同财政事权转移支付1811.27万元，文化旅游体育与传媒共同财政事权转移支付261.98万元，社会保障和就业共同财政事权转移支付 7476.24万元，医疗卫生共同财政事权转移支付1654.26万元，节能环保共同财政事权转移支付261万元，农林水共同财政事权转移支付9202.4万元，交通运输共同财政事权转移支付7219万元，住房保障共同财政事权转移支付456万元，其他一般性转移支付0.19万元，博物馆免费开放资金287.1万元，中央对地方审计部门补助7万元，交警部门转移支付补助5355万元，“三区”文化人才中央及省专项20万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这些资金将按照上级转移支付的要求安排到相关部门支出。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fill="FFFFFF"/>
          <w:lang w:val="en-US" w:eastAsia="zh-CN" w:bidi="ar"/>
        </w:rPr>
        <w:t>2020年年初预算收入137756.87万元，支出137756.87万元（剔除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shd w:val="clear" w:fill="FFFFFF"/>
          <w:lang w:val="en-US" w:eastAsia="zh-CN" w:bidi="ar"/>
        </w:rPr>
        <w:t>上解支出1106万元，剔除债务还本支出15512万元，实际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fill="FFFFFF"/>
          <w:lang w:val="en-US" w:eastAsia="zh-CN" w:bidi="ar"/>
        </w:rPr>
        <w:t>支出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shd w:val="clear" w:fill="FFFFFF"/>
          <w:lang w:val="en-US" w:eastAsia="zh-CN" w:bidi="ar"/>
        </w:rPr>
        <w:t>列支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fill="FFFFFF"/>
          <w:lang w:val="en-US" w:eastAsia="zh-CN" w:bidi="ar"/>
        </w:rPr>
        <w:t>121138.87万元），当年收支平衡，不列赤字。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highlight w:val="none"/>
        </w:rPr>
        <w:t>（二）政府性基金安排情况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县本级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政府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基金计划收入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59559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万元，其中：国有土地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使用权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出让收入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58919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万元，国有土地收益基金收入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，农业土地开发资金收入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40万元，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城市基础设施配套收入100万元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上缴新增建设用地资金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政府性基金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支出安排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59059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，其中：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归还专项债券利息1292万元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，转贷政府专项债券服务费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元堡子采煤沉陷区治理搬迁安置工程3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00万元，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闲置凋敝宅基地整治盘活利用项目6000万元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项目征拆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占地补偿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4000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，土地出让业务费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295.48万元，生态绿化工程3903万元，县城公共厕所、污水管网等零星维修工程60万元，垃圾处理厂运行费73.4万元，康平村用电配套工程95万元，刘家窑村、康平村及屠宰场室外污水改造工程100万元，2017-2018年市政维修工程200万元，元堡子采煤沉陷区治理搬迁（富民苑小区集中安置）工程91.35万元，丰碑维修工程600万元，新建公厕、菜市场、垃圾中转站给水工程300万元，采煤沉陷区道路工程300万元，县城环境整治工程1500万元，文体活动场所中心建设工程95万元，中医院、会客中心占地移树工程50万元，支六路道路工程300万元，清河行动河道治理工程66万元，杀虎口风景区主街改造工程质保金84.15万元，马营河村环境整治工程30万元，体育广场主席台维修工程138万元，新城镇上堡幼儿园改扩建项目工程质保金84.54万元，新城镇上堡幼儿园建筑工程71.74万元，污水处理厂双回路电源工程120万元，二污厂进出水管网工程106万元，雪亮工程500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乡镇安居工程1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075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易地移民搬迁基础设施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建设项目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1000万元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环卫作业市场化项目1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762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乡村环境整治工程2400万元，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文化产业发展资金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1000万元，文明城市创建4725.34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出政府性基金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22721万元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（三）社会保险基金收支预算情况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1、收入计划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年我县社会保险基金收入安排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29908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具体预算情况如下：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企业职工养老保险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预算收入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10847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万元。其中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缴费收入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10280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万元，利息收入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万元，财政补助收入47万元，其他收入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万元，转移性收入160万元。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城乡居民养老保险基金预算收入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4275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缴费收入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979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补助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3181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万元，利息收入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112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万元，转移性收入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机关事业单位养老保险基金预算收入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14786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缴费收入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6065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万元，利息收入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万元，财政补助收入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8650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，转移性收入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2、支出计划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年社会保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基金支出安排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25266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其中：企业职工养老保险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预算支出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9488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万元；城乡居民养老保险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预算支出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3100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机关事业单位养老保险基金预算支出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12678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（四）政府性债务安排情况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年计划争取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再融资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债券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15236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万元，主要用于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归还政府债务系统中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2015年和2017年到期一般债券本金。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计划争取新增债券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52500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万元，主要用于支持以下建设项目：县城玉林街、迎宾路风貌整治工程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，“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好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农村路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养护提质改造工程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县域农村生活污水和改厕工程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玉林西街西延道路工程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右玉精神馆及雕塑广场工程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2019年春季通道绿化工程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县人民医院建设项目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污水处理厂提标改造及增提效工程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西环路环境综合整治工程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县城环境整治工程（街巷道路部分）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县城供水系统改造及管网工程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县城热电联产集中供热续建改造工程等。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五）存量资金收支情况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2019年结转下年使用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结余资金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541.88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将按照结余资金管理相关规定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用于全县重点项目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和补充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2020年年初预算缺口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b w:val="0"/>
          <w:bCs/>
          <w:kern w:val="0"/>
          <w:sz w:val="32"/>
          <w:szCs w:val="32"/>
        </w:rPr>
      </w:pPr>
      <w:r>
        <w:rPr>
          <w:rFonts w:eastAsia="黑体"/>
          <w:b w:val="0"/>
          <w:bCs/>
          <w:kern w:val="0"/>
          <w:sz w:val="32"/>
          <w:szCs w:val="32"/>
        </w:rPr>
        <w:t>四、</w:t>
      </w:r>
      <w:r>
        <w:rPr>
          <w:rFonts w:hint="eastAsia" w:eastAsia="黑体"/>
          <w:b w:val="0"/>
          <w:bCs/>
          <w:kern w:val="0"/>
          <w:sz w:val="32"/>
          <w:szCs w:val="32"/>
        </w:rPr>
        <w:t>20</w:t>
      </w:r>
      <w:r>
        <w:rPr>
          <w:rFonts w:hint="eastAsia" w:eastAsia="黑体"/>
          <w:b w:val="0"/>
          <w:bCs/>
          <w:kern w:val="0"/>
          <w:sz w:val="32"/>
          <w:szCs w:val="32"/>
          <w:lang w:val="en-US" w:eastAsia="zh-CN"/>
        </w:rPr>
        <w:t>20</w:t>
      </w:r>
      <w:r>
        <w:rPr>
          <w:rFonts w:eastAsia="黑体"/>
          <w:b w:val="0"/>
          <w:bCs/>
          <w:kern w:val="0"/>
          <w:sz w:val="32"/>
          <w:szCs w:val="32"/>
        </w:rPr>
        <w:t>年财政工作主要任务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2020年，我们将继续围绕县委县政府中心工作，坚守初心、坚定信心、坚持奋斗，重点做好以下几方面工作：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  <w:t>（一）全力抓好收入工作。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在落实好减税降费政策基础上，强化征收征管，联合税务部门堵塞征管漏洞，提高征管效能，防止“跑冒滴漏”，确保各项收入依规征收，应收尽收。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  <w:t>（二）强化预算绩效管理。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落实好省政府出台的《关于全面实施预算绩效管理的实施意见》，加强绩效目标管理，健全和完善绩效运行监控机制，加大对扶贫项目的绩效监控力度，确保每一笔扶贫资金安全高效使用。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  <w:t>（三）压实“三保”保障责任。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要全面落实好保工资、保运转、保基本民生的保障责任，牢固树立“三保”与疫情防控及经济恢复并重的政策导向，统筹好各项收入和存量资金，确保全县经济社会稳定。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  <w:t>（四）大力争取上级专项资金。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积极沟通，多方协调，主动积极争取上级再融资贷款及美丽乡村、巩固脱贫成果专项资金，为巩固我县脱贫成果提供坚实的财力保障。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/>
          <w:b w:val="0"/>
          <w:bCs/>
          <w:lang w:val="en-US" w:eastAsia="zh-CN"/>
        </w:rPr>
      </w:pP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各位代表！做好今年的财政工作任务艰巨、责任重大。让我们在县委、县政府的坚强领导下，在县人大、县政协和社会各界的监督支持下，不忘初心、牢记使命，真抓实干，努力扩大财政收支规模，提升财政保障能力，为加快推进全县经济社会健康稳步发展，夺取全面建成小康社会胜利而不懈努力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320" w:firstLine="0" w:firstLineChars="0"/>
        <w:jc w:val="right"/>
        <w:textAlignment w:val="auto"/>
        <w:outlineLvl w:val="9"/>
        <w:rPr>
          <w:rFonts w:hint="eastAsia" w:eastAsia="宋体"/>
          <w:b w:val="0"/>
          <w:bCs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871" w:right="1587" w:bottom="1587" w:left="1587" w:header="851" w:footer="1276" w:gutter="0"/>
      <w:pgNumType w:fmt="decimal"/>
      <w:cols w:space="0" w:num="1"/>
      <w:rtlGutter w:val="0"/>
      <w:docGrid w:type="linesAndChars" w:linePitch="471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4421505</wp:posOffset>
              </wp:positionH>
              <wp:positionV relativeFrom="paragraph">
                <wp:posOffset>-175260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640" w:rightChars="200"/>
                            <w:textAlignment w:val="auto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15pt;margin-top:-13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w2fVX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640" w:rightChars="200"/>
                      <w:textAlignment w:val="auto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-182880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640" w:leftChars="200"/>
                            <w:textAlignment w:val="auto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4.4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oPmOgN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640" w:leftChars="200"/>
                      <w:textAlignment w:val="auto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70FA8"/>
    <w:rsid w:val="00BE1941"/>
    <w:rsid w:val="012303F7"/>
    <w:rsid w:val="01500376"/>
    <w:rsid w:val="02251F94"/>
    <w:rsid w:val="02464738"/>
    <w:rsid w:val="02963C72"/>
    <w:rsid w:val="03C767C0"/>
    <w:rsid w:val="04E70F13"/>
    <w:rsid w:val="06C04429"/>
    <w:rsid w:val="08C36136"/>
    <w:rsid w:val="09AF78E1"/>
    <w:rsid w:val="0AC748F3"/>
    <w:rsid w:val="0CA412E2"/>
    <w:rsid w:val="0E2233D5"/>
    <w:rsid w:val="0F1539A3"/>
    <w:rsid w:val="104D6C99"/>
    <w:rsid w:val="10EF26E0"/>
    <w:rsid w:val="11BB2165"/>
    <w:rsid w:val="120F6FE3"/>
    <w:rsid w:val="14D67EF5"/>
    <w:rsid w:val="15915860"/>
    <w:rsid w:val="15A35C6B"/>
    <w:rsid w:val="17CF51E6"/>
    <w:rsid w:val="199A06DD"/>
    <w:rsid w:val="1A897611"/>
    <w:rsid w:val="1B07000E"/>
    <w:rsid w:val="1B693DE0"/>
    <w:rsid w:val="1CEA141E"/>
    <w:rsid w:val="1DDA4592"/>
    <w:rsid w:val="1DF5195A"/>
    <w:rsid w:val="201D774F"/>
    <w:rsid w:val="20636087"/>
    <w:rsid w:val="21466A41"/>
    <w:rsid w:val="21FD6DBE"/>
    <w:rsid w:val="23490C97"/>
    <w:rsid w:val="241A0F3D"/>
    <w:rsid w:val="253A6851"/>
    <w:rsid w:val="25BE0A68"/>
    <w:rsid w:val="27342831"/>
    <w:rsid w:val="28D765D5"/>
    <w:rsid w:val="2C9B2252"/>
    <w:rsid w:val="2D497F40"/>
    <w:rsid w:val="2F2943C0"/>
    <w:rsid w:val="2F6E4237"/>
    <w:rsid w:val="2FAB1EED"/>
    <w:rsid w:val="316F0478"/>
    <w:rsid w:val="31D20101"/>
    <w:rsid w:val="33F70FA8"/>
    <w:rsid w:val="356376D5"/>
    <w:rsid w:val="35B2599A"/>
    <w:rsid w:val="36E211E8"/>
    <w:rsid w:val="377E6757"/>
    <w:rsid w:val="38937AE8"/>
    <w:rsid w:val="39E177B3"/>
    <w:rsid w:val="3A3106E8"/>
    <w:rsid w:val="3B55172E"/>
    <w:rsid w:val="3C897AB4"/>
    <w:rsid w:val="3CFC2751"/>
    <w:rsid w:val="3EDE5DE7"/>
    <w:rsid w:val="3EEB5F93"/>
    <w:rsid w:val="40127918"/>
    <w:rsid w:val="443E04CD"/>
    <w:rsid w:val="44D65C2B"/>
    <w:rsid w:val="450A003E"/>
    <w:rsid w:val="45B70674"/>
    <w:rsid w:val="469A538C"/>
    <w:rsid w:val="471A0D12"/>
    <w:rsid w:val="478A6348"/>
    <w:rsid w:val="494C6E1E"/>
    <w:rsid w:val="4981545A"/>
    <w:rsid w:val="4A5F62C7"/>
    <w:rsid w:val="4A9A6AA1"/>
    <w:rsid w:val="4ABB0ACE"/>
    <w:rsid w:val="4C6936EB"/>
    <w:rsid w:val="4C763767"/>
    <w:rsid w:val="4C947154"/>
    <w:rsid w:val="4D3E30EB"/>
    <w:rsid w:val="4DB504B7"/>
    <w:rsid w:val="4E4E7DA3"/>
    <w:rsid w:val="4E940E42"/>
    <w:rsid w:val="5035408B"/>
    <w:rsid w:val="51D93C75"/>
    <w:rsid w:val="51E103E6"/>
    <w:rsid w:val="52A521F8"/>
    <w:rsid w:val="53B03AFD"/>
    <w:rsid w:val="53D011D8"/>
    <w:rsid w:val="54284D75"/>
    <w:rsid w:val="54323053"/>
    <w:rsid w:val="554E444E"/>
    <w:rsid w:val="55F1208B"/>
    <w:rsid w:val="56302DBA"/>
    <w:rsid w:val="574E4A2D"/>
    <w:rsid w:val="57712FC9"/>
    <w:rsid w:val="57D80E54"/>
    <w:rsid w:val="59196820"/>
    <w:rsid w:val="5B9C30D0"/>
    <w:rsid w:val="5D8B48ED"/>
    <w:rsid w:val="5F170B60"/>
    <w:rsid w:val="5F9677EF"/>
    <w:rsid w:val="60423C88"/>
    <w:rsid w:val="610F7B28"/>
    <w:rsid w:val="623D42B8"/>
    <w:rsid w:val="64D51B55"/>
    <w:rsid w:val="65C42FE2"/>
    <w:rsid w:val="690745E8"/>
    <w:rsid w:val="691067D4"/>
    <w:rsid w:val="6DBB2046"/>
    <w:rsid w:val="6DCD1EAB"/>
    <w:rsid w:val="6E41316F"/>
    <w:rsid w:val="6EB44064"/>
    <w:rsid w:val="6FF37BD4"/>
    <w:rsid w:val="704D72BB"/>
    <w:rsid w:val="71037C1D"/>
    <w:rsid w:val="737B6A75"/>
    <w:rsid w:val="73B0355B"/>
    <w:rsid w:val="74457D4A"/>
    <w:rsid w:val="75AB2595"/>
    <w:rsid w:val="75B727E6"/>
    <w:rsid w:val="76736059"/>
    <w:rsid w:val="768423A2"/>
    <w:rsid w:val="76F05269"/>
    <w:rsid w:val="772D279C"/>
    <w:rsid w:val="795B418A"/>
    <w:rsid w:val="79EC2BD4"/>
    <w:rsid w:val="7A8B101D"/>
    <w:rsid w:val="7AA96E63"/>
    <w:rsid w:val="7AAF3633"/>
    <w:rsid w:val="7CD07B5E"/>
    <w:rsid w:val="7E086266"/>
    <w:rsid w:val="7E5661AD"/>
    <w:rsid w:val="7E611E40"/>
    <w:rsid w:val="7E964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000000"/>
      <w:sz w:val="18"/>
      <w:szCs w:val="18"/>
      <w:u w:val="none"/>
    </w:rPr>
  </w:style>
  <w:style w:type="character" w:styleId="10">
    <w:name w:val="Hyperlink"/>
    <w:basedOn w:val="6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2019-02-17T02:42:00Z</dcterms:created>
  <dc:creator>超人电脑复印部</dc:creator>
  <cp:lastModifiedBy>张xq</cp:lastModifiedBy>
  <cp:lastPrinted>2020-04-22T13:24:00Z</cp:lastPrinted>
  <dcterms:modified xsi:type="dcterms:W3CDTF">2021-03-18T09:07:10Z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57AA7A2E3B9B4DAB8C9AAE7C6AF4A336</vt:lpwstr>
  </property>
</Properties>
</file>