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1446" w:firstLineChars="400"/>
        <w:jc w:val="both"/>
        <w:textAlignment w:val="auto"/>
        <w:rPr>
          <w:rFonts w:ascii="微软雅黑" w:hAnsi="微软雅黑" w:eastAsia="微软雅黑" w:cs="微软雅黑"/>
          <w:sz w:val="24"/>
          <w:szCs w:val="24"/>
        </w:rPr>
      </w:pPr>
      <w:r>
        <w:rPr>
          <w:rFonts w:ascii="仿宋_GB2312" w:hAnsi="微软雅黑" w:eastAsia="仿宋_GB2312" w:cs="仿宋_GB2312"/>
          <w:b/>
          <w:kern w:val="0"/>
          <w:sz w:val="36"/>
          <w:szCs w:val="36"/>
          <w:lang w:val="en-US" w:eastAsia="zh-CN" w:bidi="ar"/>
        </w:rPr>
        <w:t>《中华人民共和国突发事件应对法》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w:t>
      </w:r>
      <w:r>
        <w:rPr>
          <w:rFonts w:hint="default" w:ascii="Times New Roman" w:hAnsi="Times New Roman" w:eastAsia="微软雅黑" w:cs="Times New Roman"/>
          <w:kern w:val="0"/>
          <w:sz w:val="28"/>
          <w:szCs w:val="28"/>
          <w:lang w:val="en-US" w:eastAsia="zh-CN" w:bidi="ar"/>
        </w:rPr>
        <w:t>2007</w:t>
      </w:r>
      <w:r>
        <w:rPr>
          <w:rFonts w:hint="eastAsia" w:ascii="仿宋_GB2312" w:hAnsi="微软雅黑" w:eastAsia="仿宋_GB2312" w:cs="仿宋_GB2312"/>
          <w:kern w:val="0"/>
          <w:sz w:val="28"/>
          <w:szCs w:val="28"/>
          <w:lang w:val="en-US" w:eastAsia="zh-CN" w:bidi="ar"/>
        </w:rPr>
        <w:t>年</w:t>
      </w:r>
      <w:r>
        <w:rPr>
          <w:rFonts w:hint="default" w:ascii="Times New Roman" w:hAnsi="Times New Roman" w:eastAsia="微软雅黑" w:cs="Times New Roman"/>
          <w:kern w:val="0"/>
          <w:sz w:val="28"/>
          <w:szCs w:val="28"/>
          <w:lang w:val="en-US" w:eastAsia="zh-CN" w:bidi="ar"/>
        </w:rPr>
        <w:t>8</w:t>
      </w:r>
      <w:r>
        <w:rPr>
          <w:rFonts w:hint="eastAsia" w:ascii="仿宋_GB2312" w:hAnsi="微软雅黑" w:eastAsia="仿宋_GB2312" w:cs="仿宋_GB2312"/>
          <w:kern w:val="0"/>
          <w:sz w:val="28"/>
          <w:szCs w:val="28"/>
          <w:lang w:val="en-US" w:eastAsia="zh-CN" w:bidi="ar"/>
        </w:rPr>
        <w:t>月</w:t>
      </w:r>
      <w:r>
        <w:rPr>
          <w:rFonts w:hint="default" w:ascii="Times New Roman" w:hAnsi="Times New Roman" w:eastAsia="微软雅黑" w:cs="Times New Roman"/>
          <w:kern w:val="0"/>
          <w:sz w:val="28"/>
          <w:szCs w:val="28"/>
          <w:lang w:val="en-US" w:eastAsia="zh-CN" w:bidi="ar"/>
        </w:rPr>
        <w:t>30</w:t>
      </w:r>
      <w:r>
        <w:rPr>
          <w:rFonts w:hint="eastAsia" w:ascii="仿宋_GB2312" w:hAnsi="微软雅黑" w:eastAsia="仿宋_GB2312" w:cs="仿宋_GB2312"/>
          <w:kern w:val="0"/>
          <w:sz w:val="28"/>
          <w:szCs w:val="28"/>
          <w:lang w:val="en-US" w:eastAsia="zh-CN" w:bidi="ar"/>
        </w:rPr>
        <w:t>日第十届全国人民代表大会常务委员会第二十九次会议通过）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第一章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为了预防和减少突发事件的发生，控制、减轻和消除突发事件引起的严重社会危害，规范突发事件应对活动，保护人民生命财产安全，维护国家安全、公共安全、环境安全和社会秩序，制定本法。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突发事件的预防与应急准备、监测与预警、应急处置与救援、事后恢复与重建等应对活动，适用本法。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本法所称突发事件，是指突然发生，造成或者可能造成严重社会危害，需要采取应急处置措施予以应对的自然灾害、事故灾难、公共卫生事件和社会安全事件。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按照社会危害程度、影响范围等因素，自然灾害、事故灾难、公共卫生事件分为特别重大、重大、较大和一般四级。法律、行政法规或者国务院另有规定的，从其规定。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突发事件的分级标准由国务院或者国务院确定的部门制定。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eastAsia" w:ascii="仿宋_GB2312" w:hAnsi="微软雅黑" w:eastAsia="仿宋_GB2312" w:cs="仿宋_GB2312"/>
          <w:kern w:val="0"/>
          <w:sz w:val="28"/>
          <w:szCs w:val="28"/>
          <w:lang w:val="en-US" w:eastAsia="zh-CN" w:bidi="ar"/>
        </w:rPr>
      </w:pPr>
      <w:r>
        <w:rPr>
          <w:rFonts w:hint="eastAsia" w:ascii="仿宋_GB2312" w:hAnsi="微软雅黑" w:eastAsia="仿宋_GB2312" w:cs="仿宋_GB2312"/>
          <w:kern w:val="0"/>
          <w:sz w:val="28"/>
          <w:szCs w:val="28"/>
          <w:lang w:val="en-US" w:eastAsia="zh-CN" w:bidi="ar"/>
        </w:rPr>
        <w:t>第四条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国家建立统一领导、综合协调、分类管理、分级负责、属地管理为主的应急管理体制。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突发事件应对工作实行预防为主、预防与应急相结合的原则。国家建立重大突发事件风险评估体系，对可能发生的突发事件进行综合性评估，减少重大突发事件的发生，最大限度地减轻重大突发事件的影响。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国家建立有效的社会动员机制，增强全民的公共安全和防范风险的意识，提高全社会的避险救助能力。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县级人民政府对本行政区域内突发事件的应对工作负责；涉及两个以上行政区域的，由有关行政区域共同的上一级人民政府负责，或者由各有关行政区域的上一级人民政府共同负责。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突发事件发生后，发生地县级人民政府应当立即采取措施控制事态发展，组织开展应急救援和处置工作，并立即向上一级人民政府报告，必要时可以越级上报。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突发事件发生地县级人民政府不能消除或者不能有效控制突发事件引起的严重社会危害的，应当及时向上级人民政府报告。上级人民政府应当及时采取措施，统一领导应急处置工作。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法律、行政法规规定由国务院有关部门对突发事件的应对工作负责的，从其规定；地方人民政府应当积极配合并提供必要的支持。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国务院在总理领导下研究、决定和部署特别重大突发事件的应对工作；根据实际需要，设立国家突发事件应急指挥机构，负责突发事件应对工作；必要时，国务院可以派出工作组指导有关工作。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县级以上地方各级人民政府设立由本级人民政府主要负责人、相关部门负责人、驻当地中国人民解放军和中国人民武装警察部队有关负责人组成的突发事件应急指挥机构，统一领导、协调本级人民政府各有关部门和下级人民政府开展突发事件应对工作；根据实际需要，设立相关类别突发事件应急指挥机构，组织、协调、指挥突发事件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上级人民政府主管部门应当在各自职责范围内，指导、协助下级人民政府及其相应部门做好有关突发事件的应对工作。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国务院和县级以上地方各级人民政府是突发事件应对工作的行政领导机关，其办事机构及具体职责由国务院规定。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有关人民政府及其部门作出的应对突发事件的决定、命令，应当及时公布。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有关人民政府及其部门采取的应对突发事件的措施，应当与突发事件可能造成的社会危害的性质、程度和范围相适应；有多种措施可供选择的，应当选择有利于最大程度地保护公民、法人和其他组织权益的措施。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公民、法人和其他组织有义务参与突发事件应对工作。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有关人民政府及其部门为应对突发事件，可以征用单位和个人的财产。被征用的财产在使用完毕或者突发事件应急处置工作结束后，应当及时返还。财产被征用或者征用后毁损、灭失的，应当给予补偿。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因采取突发事件应对措施，诉讼、行政复议、仲裁活动不能正常进行的，适用有关时效中止和程序中止的规定，但法律另有规定的除外。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中国人民解放军、中国人民武装警察部队和民兵组织依照本法和其他有关法律、行政法规、军事法规的规定以及国务院、中央军事委员会的命令，参加突发事件的应急救援和处置工作。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中华人民共和国政府在突发事件的预防、监测与预警、应急处置与救援、事后恢复与重建等方面，同外国政府和有关国际组织开展合作与交流。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县级以上人民政府作出应对突发事件的决定、命令，应当报本级人民代表大会常务委员会备案；突发事件应急处置工作结束后，应当向本级人民代表大会常务委员会作出专项工作报告。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预防与应急准备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国家建立健全突发事件应急预案体系。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国务院制定国家突发事件总体应急预案，组织制定国家突发事件专项应急预案；国务院有关部门根据各自的职责和国务院相关应急预案，制定国家突发事件部门应急预案。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地方各级人民政府和县级以上地方各级人民政府有关部门根据有关法律、法规、规章、上级人民政府及其有关部门的应急预案以及本地区的实际情况，制定相应的突发事件应急预案。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应急预案制定机关应当根据实际需要和情势变化，适时修订应急预案。应急预案的制定、修订程序由国务院规定。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应急预案应当根据本法和其他有关法律、法规的规定，针对突发事件的性质、特点和可能造成的社会危害，具体规定突发事件应急管理工作的组织指挥体系与职责和突发事件的预防与预警机制、处置程序、应急保障措施以及事后恢复与重建措施等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第十九条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城乡规划应当符合预防、处置突发事件的需要，统筹安排应对突发事件所必需的设备和基础设施建设，合理确定应急避难场所。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县级人民政府应当对本行政区域内容易引发自然灾害、事故灾难和公共卫生事件的危险源、危险区域进行调查、登记、风险评估，定期进行检查、监控，并责令有关单位采取安全防范措施。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省级和设区的市级人民政府应当对本行政区域内容易引发特别重大、重大突发事件的危险源、危险区域进行调查、登记、风险评估，组织进行检查、监控，并责令有关单位采取安全防范措施。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县级以上地方各级人民政府按照本法规定登记的危险源、危险区域，应当按照国家规定及时向社会公布。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县级人民政府及其有关部门、乡级人民政府、街道办事处、居民委员会、村民委员会应当及时调解处理可能引发社会安全事件的矛盾纠纷。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eastAsia" w:ascii="仿宋_GB2312" w:hAnsi="微软雅黑" w:eastAsia="仿宋_GB2312" w:cs="仿宋_GB2312"/>
          <w:kern w:val="0"/>
          <w:sz w:val="28"/>
          <w:szCs w:val="28"/>
          <w:lang w:val="en-US" w:eastAsia="zh-CN" w:bidi="ar"/>
        </w:rPr>
      </w:pPr>
      <w:r>
        <w:rPr>
          <w:rFonts w:hint="eastAsia" w:ascii="仿宋_GB2312" w:hAnsi="微软雅黑" w:eastAsia="仿宋_GB2312" w:cs="仿宋_GB2312"/>
          <w:kern w:val="0"/>
          <w:sz w:val="28"/>
          <w:szCs w:val="28"/>
          <w:lang w:val="en-US" w:eastAsia="zh-CN" w:bidi="ar"/>
        </w:rPr>
        <w:t>第二十二条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所有单位应当建立健全安全管理制度，定期检查本单位各项安全防范措施的落实情况，及时消除事故隐患；掌握并及时处理本单位存在的可能引发社会安全事件的问题，防止矛盾激化和事态扩大；对本单位可能发生的突发事件和采取安全防范措施的情况，应当按照规定及时向所在地人民政府或者人民政府有关部门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矿山、建筑施工单位和易燃易爆物品、危险化学品、放射性物品等危险物品的生产、经营、储运、使用单位，应当制定具体应急预案，并对生产经营场所、有危险物品的建筑物、构筑物及周边环境开展隐患排查，及时采取措施消除隐患，防止发生突发事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有关单位应当定期检测、维护其报警装置和应急救援设备、设施，使其处于良好状态，确保正常使用。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县级以上人民政府应当建立健全突发事件应急管理培训制度，对人民政府及其有关部门负有处置突发事件职责的工作人员定期进行培训。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县级以上人民政府应当整合应急资源，建立或者确定综合性应急救援队伍。人民政府有关部门可以根据实际需要设立专业应急救援队伍。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县级以上人民政府及其有关部门可以建立由成年志愿者组成的应急救援队伍。单位应当建立由本单位职工组成的专职或者兼职应急救援队伍。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县级以上人民政府应当加强专业应急救援队伍与非专业应急救援队伍的合作，联合培训、联合演练，提高合成应急、协同应急的能力。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国务院有关部门、县级以上地方各级人民政府及其有关部门、有关单位应当为专业应急救援人员购买人身意外伤害保险，配备必要的防护装备和器材，减少应急救援人员的人身风险。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中国人民解放军、中国人民武装警察部队和民兵组织应当有计划地组织开展应急救援的专门训练。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第二十九条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县级人民政府及其有关部门、乡级人民政府、街道办事处应当组织开展应急知识的宣传普及活动和必要的应急演练。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居民委员会、村民委员会、企业事业单位应当根据所在地人民政府的要求，结合各自的实际情况，开展有关突发事件应急知识的宣传普及活动和必要的应急演练。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新闻媒体应当无偿开展突发事件预防与应急、自救与互救知识的公益宣传。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各级各类学校应当把应急知识教育纳入教学内容，对学生进行应急知识教育，培养学生的安全意识和自救与互救能力。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教育主管部门应当对学校开展应急知识教育进行指导和监督。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第三十一条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国务院和县级以上地方各级人民政府应当采取财政措施，保障突发事件应对工作所需经费。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第三十二条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国家建立健全应急物资储备保障制度，完善重要应急物资的监管、生产、储备、调拨和紧急配送体系。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设区的市级以上人民政府和突发事件易发、多发地区的县级人民政府应当建立应急救援物资、生活必需品和应急处置装备的储备制度。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县级以上地方各级人民政府应当根据本地区的实际情况，与有关企业签订协议，保障应急救援物资、生活必需品和应急处置装备的生产、供给。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第三十三条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国家建立健全应急通信保障体系，完善公用通信网，建立有线与无线相结合、基础电信网络与机动通信系统相配套的应急通信系统，确保突发事件应对工作的通信畅通。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第三十四条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国家鼓励公民、法人和其他组织为人民政府应对突发事件工作提供物资、资金、技术支持和捐赠。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第三十五条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国家发展保险事业，建立国家财政支持的巨灾风险保险体系，并鼓励单位和公民参加保险。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第三十六条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国家鼓励、扶持具备相应条件的教学科研机构培养应急管理专门人才，鼓励、扶持教学科研机构和有关企业研究开发用于突发事件预防、监测、预警、应急处置与救援的新技术、新设备和新工具。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第三章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监测与预警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第三十七条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国务院建立全国统一的突发事件信息系统。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地方各级人民政府应当建立或者确定本地区统一的突发事件信息系统，汇集、储存、分析、传输有关突发事件的信息，并与上级人民政府及其有关部门、下级人民政府及其有关部门、专业机构和监测网点的突发事件信息系统实现互联互通，加强跨部门、跨地区的信息交流与情报合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第三十八条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县级以上人民政府及其有关部门、专业机构应当通过多种途径收集突发事件信息。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县级人民政府应当在居民委员会、村民委员会和有关单位建立专职或者兼职信息报告员制度。获悉突发事件信息的公民、法人或者其他组织，应当立即向所在地人民政府、有关主管部门或者指定的专业机构报告。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第三十九条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地方各级人民政府应当按照国家有关规定向上级人民政府报送突发事件信息。县级以上人民政府有关主管部门应当向本级人民政府相关部门通报突发事件信息。专业机构、监测网点和信息报告员应当及时向所在地人民政府及其有关主管部门报告突发事件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有关单位和人员报送、报告突发事件信息，应当做到及时、客观、真实，不得迟报、谎报、瞒报、漏报。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地方各级人民政府应当及时汇总分析突发事件隐患和预警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国家建立健全突发事件监测制度。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人民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国家建立健全突发事件预警制度。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可以预警的自然灾害、事故灾难和公共卫生事件的预警级别，按照突发事件发生的紧急程度、发展势态和可能造成的危害程度分为一级、二级、三级和四级，分别用红色、橙色、黄色和蓝色标示，一级为最高级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预警级别的划分标准由国务院或者国务院确定的部门制定。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可以预警的自然灾害、事故灾难或者公共卫生事件即将发生或者发生的可能性增大时，县级以上地方各级人民政府应当根据有关法律、行政法规和国务院规定的权限和程序，发布相应级别的警报，决定并宣布有关地区进入预警期，同时向上一级人民政府报告，必要时可以越级上报，并向当地驻军和可能受到危害的毗邻或者相关地区的人民政府通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发布三级、四级警报，宣布进入预警期后，县级以上地方各级人民政府应当根据即将发生的突发事件的特点和可能造成的危害，采取下列措施：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（一）启动应急预案；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（二）责令有关部门、专业机构、监测网点和负有特定职责的人员及时收集、报告有关信息，向社会公布反映突发事件信息的渠道，加强对突发事件发生、发展情况的监测、预报和预警工作；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（三）组织有关部门和机构、专业技术人员、有关专家学者，随时对突发事件信息进行分析评估，预测发生突发事件可能性的大小、影响范围和强度以及可能发生的突发事件的级别；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（四）定时向社会发布与公众有关的突发事件预测信息和分析评估结果，并对相关信息的报道工作进行管理；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（五）及时按照有关规定向社会发布可能受到突发事件危害的警告，宣传避免、减轻危害的常识，公布咨询电话。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发布一级、二级警报，宣布进入预警期后，县级以上地方各级人民政府除采取本法第四十四条规定的措施外，还应当针对即将发生的突发事件的特点和可能造成的危害，采取下列一项或者多项措施：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（一）责令应急救援队伍、负有特定职责的人员进入待命状态，并动员后备人员做好参加应急救援和处置工作的准备；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（二）调集应急救援所需物资、设备、工具，准备应急设施和避难场所，并确保其处于良好状态、随时可以投入正常使用；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（三）加强对重点单位、重要部位和重要基础设施的安全保卫，维护社会治安秩序；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（四）采取必要措施，确保交通、通信、供水、排水、供电、供气、供热等公共设施的安全和正常运行；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（五）及时向社会发布有关采取特定措施避免或者减轻危害的建议、劝告；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（六）转移、疏散或者撤离易受突发事件危害的人员并予以妥善安置，转移重要财产；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（七）关闭或者限制使用易受突发事件危害的场所，控制或者限制容易导致危害扩大的公共场所的活动；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（八）法律、法规、规章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规定的其他必要的防范性、保护性措施。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对即将发生或者已经发生的社会安全事件，县级以上地方各级人民政府及其有关主管部门应当按照规定向上一级人民政府及其有关主管部门报告，必要时可以越级上报。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发布突发事件警报的人民政府应当根据事态的发展，按照有关规定适时调整预警级别并重新发布。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有事实证明不可能发生突发事件或者危险已经解除的，发布警报的人民政府应当立即宣布解除警报，终止预警期，并解除已经采取的有关措施。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第四章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应急处置与救援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发生后，履行统一领导职责或者组织处置突发事件的人民政府应当针对其性质、特点和危害程度，立即组织有关部门，调动应急救援队伍和社会力量，依照本章的规定和有关法律、法规、规章的规定采取应急处置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第四十九条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自然灾害、事故灾难或者公共卫生事件发生后，履行统一领导职责的人民政府可以采取下列一项或者多项应急处置措施：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（一）组织营救和救治受害人员，疏散、撤离并妥善安置受到威胁的人员以及采取其他救助措施；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（二）迅速控制危险源，标明危险区域，封锁危险场所，划定警戒区，实行交通管制以及其他控制措施；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（三）立即抢修被损坏的交通、通信、供水、排水、供电、供气、供热等公共设施，向受到危害的人员提供避难场所和生活必需品，实施医疗救护和卫生防疫以及其他保障措施；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（四）禁止或者限制使用有关设备、设施，关闭或者限制使用有关场所，中止人员密集的活动或者可能导致危害扩大的生产经营活动以及采取其他保护措施；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（五）启用本级人民政府设置的财政预备费和储备的应急救援物资，必要时调用其他急需物资、设备、设施、工具；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（六）组织公民参加应急救援和处置工作，要求具有特定专长的人员提供服务；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（七）保障食品、饮用水、燃料等基本生活必需品的供应；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（八）依法从严惩处囤积居奇、哄抬物价、制假售假等扰乱市场秩序的行为，稳定市场价格，维护市场秩序；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（九）依法从严惩处哄抢财物、干扰破坏应急处置工作等扰乱社会秩序的行为，维护社会治安；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（十）采取防止发生次生、衍生事件的必要措施。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社会安全事件发生后，组织处置工作的人民政府应当立即组织有关部门并由公安机关针对事件的性质和特点，依照有关法律、行政法规和国家其他有关规定，采取下列一项或者多项应急处置措施：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（一）强制隔离使用器械相互对抗或者以暴力行为参与冲突的当事人，妥善解决现场纠纷和争端，控制事态发展；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（二）对特定区域内的建筑物、交通工具、设备、设施以及燃料、燃气、电力、水的供应进行控制；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（三）封锁有关场所、道路，查验现场人员的身份证件，限制有关公共场所内的活动；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（四）加强对易受冲击的核心机关和单位的警卫，在国家机关、军事机关、国家通讯社、广播电台、电视台、外国驻华使领馆等单位附近设置临时警戒线；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（五）法律、行政法规和国务院规定的其他必要措施。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严重危害社会治安秩序的事件发生时，公安机关应当立即依法出动警力，根据现场情况依法采取相应的强制性措施，尽快使社会秩序恢复正常。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发生突发事件，严重影响国民经济正常运行时，国务院或者国务院授权的有关主管部门可以采取保障、控制等必要的应急措施，保障人民群众的基本生活需要，最大限度地减轻突发事件的影响。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履行统一领导职责或者组织处置突发事件的人民政府，应当组织协调运输经营单位，优先运送处置突发事件所需物资、设备、工具、应急救援人员和受到突发事件危害的人员。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履行统一领导职责或者组织处置突发事件的人民政府，应当按照有关规定统一、准确、及时发布有关突发事件事态发展和应急处置工作的信息。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任何单位和个人不得编造、传播有关突发事件事态发展或者应急处置工作的虚假信息。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突发事件发生地的居民委员会、村民委员会和其他组织应当按照当地人民政府的决定、命令，进行宣传动员，组织群众开展自救和互救，协助维护社会秩序。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突发事件发生地的其他单位应当服从人民政府发布的决定、命令，配合人民政府采取的应急处置措施，做好本单位的应急救援工作，并积极组织人员参加所在地的应急救援和处置工作。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突发事件发生地的公民应当服从人民政府、居民委员会、村民委员会或者所属单位的指挥和安排，配合人民政府采取的应急处置措施，积极参加应急救援工作，协助维护社会秩序。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第五章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事后恢复与重建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的威胁和危害得到控制或者消除后，履行统一领导职责或者组织处置突发事件的人民政府应当停止执行依照本法规定采取的应急处置措施，同时采取或者继续实施必要措施，防止发生自然灾害、事故灾难、公共卫生事件的次生、衍生事件或者重新引发社会安全事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第五十九条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突发事件应急处置工作结束后，履行统一领导职责的人民政府应当立即组织对突发事件造成的损失进行评估，组织受影响地区尽快恢复生产、生活、工作和社会秩序，制定恢复重建计划，并向上一级人民政府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受突发事件影响地区的人民政府应当及时组织和协调公安、交通、铁路、民航、邮电、建设等有关部门恢复社会治安秩序，尽快修复被损坏的交通、通信、供水、排水、供电、供气、供热等公共设施。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受突发事件影响地区的人民政府开展恢复重建工作需要上一级人民政府支持的，可以向上一级人民政府提出请求。上一级人民政府应当根据受影响地区遭受的损失和实际情况，提供资金、物资支持和技术指导，组织其他地区提供资金、物资和人力支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第六十一条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国务院根据受突发事件影响地区遭受损失的情况，制定扶持该地区有关行业发展的优惠政策。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受突发事件影响地区的人民政府应当根据本地区遭受损失的情况，制定救助、补偿、抚慰、抚恤、安置等善后工作计划并组织实施，妥善解决因处置突发事件引发的矛盾和纠纷。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公民参加应急救援工作或者协助维护社会秩序期间，其在本单位的工资待遇和福利不变；表现突出、成绩显著的，由县级以上人民政府给予表彰或者奖励。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县级以上人民政府对在应急救援工作中伤亡的人员依法给予抚恤。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第六十二条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履行统一领导职责的人民政府应当及时查明突发事件的发生经过和原因，总结突发事件应急处置工作的经验教训，制定改进措施，并向上一级人民政府提出报告。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第六章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法律责任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第六十三条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地方各级人民政府和县级以上各级人民政府有关部门违反本法规定，不履行法定职责的，由其上级行政机关或者监察机关责令改正；有下列情形之一的，根据情节对直接负责的主管人员和其他直接责任人员依法给予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（一）未按规定采取预防措施，导致发生突发事件，或者未采取必要的防范措施，导致发生次生、衍生事件的；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（二）迟报、谎报、瞒报、漏报有关突发事件的信息，或者通报、报送、公布虚假信息，造成后果的；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（三）未按规定及时发布突发事件警报、采取预警期的措施，导致损害发生的；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（四）未按规定及时采取措施处置突发事件或者处置不当，造成后果的；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（五）不服从上级人民政府对突发事件应急处置工作的统一领导、指挥和协调的；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（六）未及时组织开展生产自救、恢复重建等善后工作的；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（七）截留、挪用、私分或者变相私分应急救援资金、物资的；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（八）不及时归还征用的单位和个人的财产，或者对被征用财产的单位和个人不按规定给予补偿的。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第六十四条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有关单位有下列情形之一的，由所在地履行统一领导职责的人民政府责令停产停业，暂扣或者吊销许可证或者营业执照，并处五万元以上二十万元以下的罚款；构成违反治安管理行为的，由公安机关依法给予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（一）未按规定采取预防措施，导致发生严重突发事件的；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（二）未及时消除已发现的可能引发突发事件的隐患，导致发生严重突发事件的；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（三）未做好应急设备、设施日常维护、检测工作，导致发生严重突发事件或者突发事件危害扩大的；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（四）突发事件发生后，不及时组织开展应急救援工作，造成严重后果的。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前款规定的行为，其他法律、行政法规规定由人民政府有关部门依法决定处罚的，从其规定。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第六十五条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违反本法规定，编造并传播有关突发事件事态发展或者应急处置工作的虚假信息，或者明知是有关突发事件事态发展或者应急处置工作的虚假信息而进行传播的，责令改正，给予警告；造成严重后果的，依法暂停其业务活动或者吊销其执业许可证；负有直接责任的人员是国家工作人员的，还应当对其依法给予处分；构成违反治安管理行为的，由公安机关依法给予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第六十六条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单位或者个人违反本法规定，不服从所在地人民政府及其有关部门发布的决定、命令或者不配合其依法采取的措施，构成违反治安管理行为的，由公安机关依法给予处罚。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第六十七条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单位或者个人违反本法规定，导致突发事件发生或者危害扩大，给他人人身、财产造成损害的，应当依法承担民事责任。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第六十八条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违反本法规定，构成犯罪的，依法追究刑事责任。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微软雅黑" w:hAnsi="微软雅黑" w:eastAsia="微软雅黑" w:cs="微软雅黑"/>
          <w:sz w:val="24"/>
          <w:szCs w:val="24"/>
        </w:rPr>
      </w:pPr>
      <w:r>
        <w:rPr>
          <w:rFonts w:hint="eastAsia" w:ascii="仿宋_GB2312" w:hAnsi="微软雅黑" w:eastAsia="仿宋_GB2312" w:cs="仿宋_GB2312"/>
          <w:kern w:val="0"/>
          <w:sz w:val="28"/>
          <w:szCs w:val="28"/>
          <w:lang w:val="en-US" w:eastAsia="zh-CN" w:bidi="ar"/>
        </w:rPr>
        <w:t>第七章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附</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第六十九条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发生特别重大突发事件，对人民生命财产安全、国家安全、公共安全、环境安全或者社会秩序构成重大威胁，采取本法和其他有关法律、法规、规章</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规定的应急处置措施不能消除或者有效控制、减轻其严重社会危害，需要进入紧急状态的，由全国人民代表大会常务委员会或者国务院依照宪法和其他有关法律规定的权限和程序决定。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紧急状态期间采取的非常措施，依照有关法律规定执行或者由全国人民代表大会常务委员会另行规定。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jc w:val="left"/>
        <w:textAlignment w:val="auto"/>
        <w:rPr>
          <w:rFonts w:hint="default" w:ascii="微软雅黑" w:hAnsi="微软雅黑" w:eastAsia="微软雅黑" w:cs="微软雅黑"/>
          <w:sz w:val="24"/>
          <w:szCs w:val="24"/>
        </w:rPr>
      </w:pPr>
      <w:r>
        <w:rPr>
          <w:rFonts w:hint="default" w:ascii="Times New Roman" w:hAnsi="Times New Roman" w:eastAsia="微软雅黑" w:cs="Times New Roman"/>
          <w:kern w:val="0"/>
          <w:sz w:val="28"/>
          <w:szCs w:val="28"/>
          <w:lang w:val="en-US" w:eastAsia="zh-CN" w:bidi="ar"/>
        </w:rPr>
        <w:t> </w:t>
      </w:r>
      <w:bookmarkStart w:id="0" w:name="_GoBack"/>
      <w:bookmarkEnd w:id="0"/>
      <w:r>
        <w:rPr>
          <w:rFonts w:hint="eastAsia" w:ascii="仿宋_GB2312" w:hAnsi="微软雅黑" w:eastAsia="仿宋_GB2312" w:cs="仿宋_GB2312"/>
          <w:kern w:val="0"/>
          <w:sz w:val="28"/>
          <w:szCs w:val="28"/>
          <w:lang w:val="en-US" w:eastAsia="zh-CN" w:bidi="ar"/>
        </w:rPr>
        <w:t>第七十条</w:t>
      </w:r>
      <w:r>
        <w:rPr>
          <w:rFonts w:hint="default" w:ascii="Times New Roman" w:hAnsi="Times New Roman" w:eastAsia="微软雅黑" w:cs="Times New Roman"/>
          <w:kern w:val="0"/>
          <w:sz w:val="28"/>
          <w:szCs w:val="28"/>
          <w:lang w:val="en-US" w:eastAsia="zh-CN" w:bidi="ar"/>
        </w:rPr>
        <w:t>    </w:t>
      </w:r>
      <w:r>
        <w:rPr>
          <w:rFonts w:hint="eastAsia" w:ascii="仿宋_GB2312" w:hAnsi="微软雅黑" w:eastAsia="仿宋_GB2312" w:cs="仿宋_GB2312"/>
          <w:kern w:val="0"/>
          <w:sz w:val="28"/>
          <w:szCs w:val="28"/>
          <w:lang w:val="en-US" w:eastAsia="zh-CN" w:bidi="ar"/>
        </w:rPr>
        <w:t>本法自</w:t>
      </w:r>
      <w:r>
        <w:rPr>
          <w:rFonts w:hint="default" w:ascii="Times New Roman" w:hAnsi="Times New Roman" w:eastAsia="微软雅黑" w:cs="Times New Roman"/>
          <w:kern w:val="0"/>
          <w:sz w:val="28"/>
          <w:szCs w:val="28"/>
          <w:lang w:val="en-US" w:eastAsia="zh-CN" w:bidi="ar"/>
        </w:rPr>
        <w:t>2007</w:t>
      </w:r>
      <w:r>
        <w:rPr>
          <w:rFonts w:hint="eastAsia" w:ascii="仿宋_GB2312" w:hAnsi="微软雅黑" w:eastAsia="仿宋_GB2312" w:cs="仿宋_GB2312"/>
          <w:kern w:val="0"/>
          <w:sz w:val="28"/>
          <w:szCs w:val="28"/>
          <w:lang w:val="en-US" w:eastAsia="zh-CN" w:bidi="ar"/>
        </w:rPr>
        <w:t>年</w:t>
      </w:r>
      <w:r>
        <w:rPr>
          <w:rFonts w:hint="default" w:ascii="Times New Roman" w:hAnsi="Times New Roman" w:eastAsia="微软雅黑" w:cs="Times New Roman"/>
          <w:kern w:val="0"/>
          <w:sz w:val="28"/>
          <w:szCs w:val="28"/>
          <w:lang w:val="en-US" w:eastAsia="zh-CN" w:bidi="ar"/>
        </w:rPr>
        <w:t>11</w:t>
      </w:r>
      <w:r>
        <w:rPr>
          <w:rFonts w:hint="eastAsia" w:ascii="仿宋_GB2312" w:hAnsi="微软雅黑" w:eastAsia="仿宋_GB2312" w:cs="仿宋_GB2312"/>
          <w:kern w:val="0"/>
          <w:sz w:val="28"/>
          <w:szCs w:val="28"/>
          <w:lang w:val="en-US" w:eastAsia="zh-CN" w:bidi="ar"/>
        </w:rPr>
        <w:t>月</w:t>
      </w:r>
      <w:r>
        <w:rPr>
          <w:rFonts w:hint="default" w:ascii="Times New Roman" w:hAnsi="Times New Roman" w:eastAsia="微软雅黑" w:cs="Times New Roman"/>
          <w:kern w:val="0"/>
          <w:sz w:val="28"/>
          <w:szCs w:val="28"/>
          <w:lang w:val="en-US" w:eastAsia="zh-CN" w:bidi="ar"/>
        </w:rPr>
        <w:t>1</w:t>
      </w:r>
      <w:r>
        <w:rPr>
          <w:rFonts w:hint="eastAsia" w:ascii="仿宋_GB2312" w:hAnsi="微软雅黑" w:eastAsia="仿宋_GB2312" w:cs="仿宋_GB2312"/>
          <w:kern w:val="0"/>
          <w:sz w:val="28"/>
          <w:szCs w:val="28"/>
          <w:lang w:val="en-US" w:eastAsia="zh-CN" w:bidi="ar"/>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0759E"/>
    <w:rsid w:val="2E707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2021-12-21T11:41:00Z</dcterms:created>
  <dc:creator>Administrator</dc:creator>
  <cp:lastModifiedBy>Administrator</cp:lastModifiedBy>
  <dcterms:modified xsi:type="dcterms:W3CDTF">2021-12-21T11:47:32Z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B1CD48EFBF984FFA8B1E7C987FBAA5EA</vt:lpwstr>
  </property>
</Properties>
</file>