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Fonts w:ascii="微软雅黑" w:hAnsi="微软雅黑" w:eastAsia="微软雅黑" w:cs="微软雅黑"/>
          <w:i w:val="0"/>
          <w:caps w:val="0"/>
          <w:color w:val="505050"/>
          <w:spacing w:val="0"/>
          <w:sz w:val="18"/>
          <w:szCs w:val="18"/>
        </w:rPr>
      </w:pPr>
      <w:bookmarkStart w:id="0" w:name="_GoBack"/>
      <w:r>
        <w:rPr>
          <w:rFonts w:hint="default" w:ascii="微软雅黑" w:hAnsi="微软雅黑" w:eastAsia="微软雅黑" w:cs="微软雅黑"/>
          <w:b/>
          <w:i w:val="0"/>
          <w:caps w:val="0"/>
          <w:color w:val="1A2930"/>
          <w:spacing w:val="0"/>
          <w:kern w:val="0"/>
          <w:sz w:val="27"/>
          <w:szCs w:val="27"/>
          <w:shd w:val="clear" w:fill="FFFFFF"/>
          <w:lang w:val="en-US" w:eastAsia="zh-CN" w:bidi="ar"/>
        </w:rPr>
        <w:t>山西省突发事件应对条例</w:t>
      </w:r>
    </w:p>
    <w:bookmarkEnd w:id="0"/>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1A2930"/>
          <w:spacing w:val="0"/>
          <w:sz w:val="27"/>
          <w:szCs w:val="27"/>
        </w:rPr>
      </w:pPr>
      <w:r>
        <w:rPr>
          <w:rFonts w:hint="default" w:ascii="微软雅黑" w:hAnsi="微软雅黑" w:eastAsia="微软雅黑" w:cs="微软雅黑"/>
          <w:i w:val="0"/>
          <w:caps w:val="0"/>
          <w:color w:val="1A2930"/>
          <w:spacing w:val="0"/>
          <w:kern w:val="0"/>
          <w:sz w:val="27"/>
          <w:szCs w:val="27"/>
          <w:shd w:val="clear" w:fill="FFFFFF"/>
          <w:lang w:val="en-US" w:eastAsia="zh-CN" w:bidi="ar"/>
        </w:rPr>
        <w:t>（2012年3月28日山西省第十一届人民代表大会常务委员会第二十八次会议通过）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r>
        <w:rPr>
          <w:rFonts w:hint="default" w:ascii="微软雅黑" w:hAnsi="微软雅黑" w:eastAsia="微软雅黑" w:cs="微软雅黑"/>
          <w:i w:val="0"/>
          <w:caps w:val="0"/>
          <w:color w:val="505050"/>
          <w:spacing w:val="0"/>
          <w:kern w:val="0"/>
          <w:sz w:val="18"/>
          <w:szCs w:val="18"/>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r>
        <w:rPr>
          <w:rFonts w:hint="default" w:ascii="微软雅黑" w:hAnsi="微软雅黑" w:eastAsia="微软雅黑" w:cs="微软雅黑"/>
          <w:i w:val="0"/>
          <w:caps w:val="0"/>
          <w:color w:val="505050"/>
          <w:spacing w:val="0"/>
          <w:kern w:val="0"/>
          <w:sz w:val="18"/>
          <w:szCs w:val="18"/>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第一章总则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第一条根据《中华人民共和国突发事件应对法》等有关法律、法规，结合本省实际，制定本条例。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第二条本条例适用于本省行政区域内突发事件的预防与应急准备、信息报告与监测预警、应急处置与救援、事后恢复与重建等应对活动。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第三条本条例所称突发事件，是指突然发生，造成或者可能造成严重社会危害，需要采取应急处置措施予以应对的自然灾害、事故灾难、公共卫生事件和社会安全事件。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突发事件的等级和分级标准按照国家有关规定执行。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第四条突发事件应对工作实行行政领导负责制，纳入政府工作年度目标责任制考核。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第五条县级以上人民政府负责本行政区域内的突发事件应对工作，应当将突发事件应对体系建设规划纳入国民经济和社会发展规划，并将突发事件应对工作所需经费列入财政预算。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县级以上人民政府应急管理办事机构负责本行政区域内突发事件应对的日常工作，主要履行值守应急、信息汇总、综合协调、督查指导等职责。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县级以上人民政府相关部门在其职责范围内做好突发事件应对工作。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第六条县级以上人民政府应当根据需要，设立应急指挥部，负责组织、协调、指挥突发事件应对工作。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第七条乡（镇）人民政府、街道办事处应当确定专人负责突发事件应对日常工作。居民委员会、村民委员会应当配合人民政府做好突发事件应对工作。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第八条工会、共青团、妇联和红十字会等社会组织应当动员、组织社会力量开展应急服务，协助人民政府做好突发事件应对工作。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第九条各级人民政府及相关部门应当对公众进行突发事件应对知识的宣传、教育，并定期组织应急演练，提高公众应对突发事件的意识和能力。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新闻媒体应当开展应对突发事件知识的公益宣传。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第十条县级以上人民政府及其相关部门应当对在突发事件应对工作中做出贡献的单位和个人给予表彰和奖励；对在突发事件应对工作中伤亡的人员，按照有关规定给予抚恤。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第二章预防与应急准备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第十一条各级人民政府应当制定突发事件总体应急预案，组织制定专项应急预案。街道办事处、县级以上人民政府相关部门应当根据职责制定应急预案。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第十二条下列单位应当制定突发事件应急预案：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（一）煤矿，非煤矿山，冶炼、化工、制药企业，建筑施工单位；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（二）易燃易爆物品、危险化学品、放射性物品、病原微生物等危险物品的生产、经营、储运、使用单位；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（三）供（排）水、发（供）电、供热、供气、供油、通信、网络、广播电视、防洪等公共设施的经营、管理单位；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四）学校、幼儿园、图书馆、医院、金融证券交易场所、车站、机场、港口、码头、体育场（馆）、会展中心、商（市）场、影剧院、休闲娱乐场所、宾馆、饭店、公园、旅游景区（点）等公共场所的经营、管理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（五）交通运输经营、管理单位；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（六）大型群众性活动的主办单位；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（七）其他应当制定应急预案的单位。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第十三条制定应急预案应当符合《中华人民共和国突发事件应对法》第十八条的规定。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应急预案实行批准、备案制度，按照国家和本省有关规定及时向社会公布，并适时修订。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第十四条县级以上人民政府及有关部门和单位、乡（镇）人民政府、街道办事处、专业机构和专业监测网点，应当实行二十四小时值班制度。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第十五条县级以上人民政府应当建立危险源、危险区域的数据信息库和管理制度，采取安全防范措施，实行分类分级管理。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六条县（市、区）人民政府及其相关部门、乡（镇）人民政府、街道办事处、居民委员会、村民委员会应当建立健全突发事件应对决策风险评估机制、矛盾纠纷调解机制，及时排查、消除突发事件隐患，有效处理可能引发社会安全事件的矛盾纠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七条设区的市和县（市、区）城乡规划应当符合应对突发事件的要求，统筹安排应对突发事件所必需的设备和基础设施建设，合理确定应急避难场所。已有的城乡规划不符合应对突发事件需要的，应当依照法定程序进行修改；已有的建筑物、构筑物和其他设施不符合应对突发事件需要的，设区的市和县（市、区）人民政府应当采取补救措施，必要时制定改造计划并组织实施；新建的广场、体育场、公园等场所应当按照国家有关应急避难场所的规定规划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应急避难场所的所有权人或者管理使用单位，应当履行维护和管理应急避难场所的职责，保证其正常使用。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应急避难场所应当设置明显标志，并向社会公布。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第十八条县级以上人民政府应当根据处置突发公共卫生事件的需要，建立或者指定诊疗、隔离场所。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第十九条第十二条规定的单位应当依法采取突发事件预防措施，建立健全安全管理制度，定期开展隐患排查和风险评估，防止突发事件的发生。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第二十条机关、团体、企业、事业单位应当建立应急管理培训制度，组织本单位人员进行突发事件应对相关法律、法规以及应急知识等方面的教育培训，定期开展应急演练，提高处置突发事件的能力。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煤矿，非煤矿山，冶炼、化工、制药企业，建筑施工单位和易燃易爆物品、危险化学品、放射性物品、病原微生物等危险物品的生产、经营、储运、使用单位的职工，应当熟练掌握安全操作规程和应对突发事件的技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一条县级以上人民政府及有关部门和单位应当按照《中华人民共和国突发事件应对法》第二十六条、第二十七条的规定组建应急救援队伍，配备相应的应急救援装备，并为专业应急救援人员购买人身意外伤害保险，减少应急救援人员的人身风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第二十二条县级以上卫生行政主管部门应当组织建立心理危机干预的专兼职队伍，明确突发事件心理危机干预职责，并组织开展相关业务培训。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三条县级以上人民政府应当建立健全应急物资储备保障制度，完善重要应急物资的监管、生产、储备、调拨和紧急配送体系，统筹各类应急物资日常准备和应急状态时的生产、调配、供应，并建立省内跨区域的应急物资调剂供应渠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县级以上人民政府有关部门应当按照各自职责，组织、协调应急物资储备工作，建设应急物资储备库，并将应急物资储备情况报同级人民政府应急管理办事机构备案。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省人民政府或者其相关部门应当建立与其他省、自治区、直辖市的应急物资调剂供应协作机制。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四条省人民政府及有关部门和单位、设区的市人民政府、县（市、区）人民政府应当建立应急平台，纳入全省应急平台体系，建立统一的突发事件信息报送系统，形成突发事件信息报送快速反应机制和舆情收集、分析机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建立应急平台应当遵守国家和本省规定的有关数据库标准、数据共享、数据库相互兼容和安全管理的制度。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第二十五条交通运输部门和公安机关交通管理部门应当保证应急处置车辆的线路畅通和优先通行，必要时开辟专用通道；应急处置车辆应当配置规范标志。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第二十六条通信管理部门应当组织、协调电信运营企业做好应急通信保障工作。无线电管理部门应当提供应急专用频率的电波监测和干扰排查等技术保障。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第二十七条县级以上人民政府应急指挥机构根据突发事件应对工作需要，可以要求有关通信服务单位提供突发事件求助人的相关信息，通信服务单位应当予以配合。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八条县级以上人民政府应当建立健全与当地同级军事机关，驻当地中国人民解放军、中国人民武装警察部队，国家、省驻当地有关单位和周边行政区域的应急联动机制，建立信息会商制度，提高应急快速反应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第二十九条县级以上人民政府、专项应急指挥机构应当成立应急管理专家组，建立健全应急决策咨询制度。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第三章信息报告与监测预警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条各级人民政府应当及时向上一级人民政府报送突发事件信息，有关部门和单位应当及时向所在地的县（市、区）人民政府和上一级主管部门报送突发事件信息；必要时可以越级报告。较大以上和暂时无法判明等级的突发事件发生后，县（市、区）人民政府应当及时报告，设区的市人民政府、省人民政府有关部门和单位应当在两小时内报告省人民政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报告突发事件信息，应当及时、客观、真实，不得迟报、谎报、瞒报、漏报。首次报告时可以先简要报告，并做好续报，直至应急处置工作结束。报告内容包括时间、地点、单位名称、信息来源、事件类别、伤亡或者经济损失的初步评估、影响范围、事件发展态势及处置情况。涉及国家秘密的，应当遵守国家有关保密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第三十一条县级以上人民政府及其有关部门，应当根据各自职责和业务范围，合理划分监测区域，建立健全专业监测网点，完善应急监测预警体系。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有关专业监测机构应当按照应急需要加强技术保障建设，确保监测数据信息完整可靠。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第三十二条县级以上人民政府应当在本行政区域内建立预警信息发布平台，发布预警信息。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三、四级预警信息由设区的市、县（市、区）人民政府或者其授权的部门发布。一、二级预警信息，由省人民政府或者其授权的省有关部门在突发事件可能影响的区域内发布。省人民政府授权的部门发布预警信息的，应当同时报省人民政府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设区的市、县（市、区）发布的三、四级预警信息，有上升为二级以上趋势的，应当及时报告省人民政府或者其授权的省有关部门，并由其按规定启动预警信息发布程序。必要时，省人民政府或者其授权的省有关部门可以发布各级别的预警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三条县级以上人民政府及其有关部门应当建立与通信、广播电视、报社、网站等单位的预警信息传输通道，完善气象、洪涝、干旱、地震、地质灾害等监测预警信息系统，加强偏远、高风险地区的监测预警信息发布设施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预警信息可以通过广播、电视、报纸、网站、手机短信、宣传车、电子显示屏等方式发布，必要时组织人员逐户通知。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第三十四条发布突发事件预警信息的人民政府或者有关部门应当按照规定适时调整预警级别并重新发布。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有事实证明突发事件不可能发生或者危险已经解除的，发布预警信息的人民政府或者有关部门应当立即解除警报、终止预警期、解除已经采取的有关措施。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第四章应急处置与救援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第三十五条突发事件发生后，县级以上人民政府除按照《中华人民共和国突发事件应对法》及有关法律、法规的规定采取应急处置措施外，还应当按照下列规定指挥处置：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（一）特别重大、重大的突发事件，由省人民政府应急指挥部负责统一指挥处置；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（二）较大突发事件，由设区的市人民政府应急指挥部负责统一指挥处置；跨设区的市的，由省人民政府应急指挥部负责统一指挥处置；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（三）一般突发事件，发生在县（市、区）行政区域内的，由县（市、区）人民政府应急指挥部负责统一指挥处置；跨县（市、区）的，由设区的市人民政府应急指挥部负责统一指挥处置。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一般、较大突发事件可能演化为重大、特别重大突发事件，或者本级人民政府认为难以应对的，应当及时报告上一级人民政府，由上一级人民政府统一指挥处置。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第三十六条突发事件发生后，事发地县（市、区）人民政府应当迅速先行采取应急救援和处置措施，控制事态发展或者灾情蔓延。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第三十七条省人民政府应当建立和完善全省应急交通运输综合协调机制。交通运输、铁路、航空部门应当优先运送受到突发事件危害的人员和救援人员、救援物资、救援设备。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第三十八条县级以上人民政府依法实施应急征用，应当向被征用人送达突发事件应对征用令。送达突发事件应对征用令不得少于两人。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突发事件应对征用令由县级以上人民政府主要负责人签发，征用令应当明确征用人和被征用人的名称、地址、联系方式，执行人员姓名，征用用途，征用时间以及征用财产的名称、数量、型号等内容。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实施征用的人民政府应当及时返还被征用财产。财产被征用或者征用后毁损、灭失的，实施征用的人民政府应当按照国家和本省有关规定给予补偿。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第三十九条县级以上人民政府应当根据有关法律、法规，建立健全突发事件新闻发布制度，准确、及时向社会发布有关突发事件事态发展和应对工作信息，并告知社会公众应当注意的事项和相关知识。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任何单位和个人不得编造、传播有关突发事件事态发展或者应对工作的虚假信息。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第五章事后恢复与重建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第四十条县级以上人民政府应当组织对突发事件的起因、性质、过程、影响范围、造成的损失和应急处置等情况进行调查评估，并向上一级人民政府报告。调查评估结果应当向社会公布。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突发事件应急处置工作结束后，应当向本级人民代表大会常务委员会作出专项工作报告。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第四十一条县级以上人民政府应当加强对恢复与重建工作的领导，按照短期恢复与长远发展并重的原则，科学制定并实施恢复与重建规划。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县级以上人民政府应当加强对恢复与重建资金和物资的监督管理，保证其规范使用。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第四十二条县级以上人民政府因应对突发事件采取措施造成公民、法人和其他组织财产损失的，应当按照国家规定给予补偿；国家没有规定的，省人民政府应当制定补偿办法。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第四十三条突发事件发生地受灾人员需要过渡性安置的，县级以上人民政府应当根据实际情况，做好安置工作。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过渡性安置点应当设置在交通便利、方便受灾人员恢复生产和生活的区域，并采取相应的防灾、防疫措施，建设必要的配套基础设施和公共服务设施，保障受灾人员的安全和基本生活需要。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第四十四条县级以上人民政府应当督促保险监督管理机构和保险机构及时做好有关突发事件的保险理赔工作。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第四十五条县级以上人民政府及其相关部门应当建立突发事件应对档案管理制度，对应对工作的原始记录等有关资料进行收集、整理、存档，并建立突发事件应对案例库。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第六章法律责任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第四十六条在突发事件应对工作中，县级以上人民政府及有关部门和单位违反本条例规定，有下列情形之一的，对直接负责的主管人员和其他直接责任人员依法给予处分：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（一）未制定应急预案的；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（二）未实行二十四小时值班的；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（三）未建立危险源、危险区域管理制度的；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kern w:val="0"/>
          <w:sz w:val="27"/>
          <w:szCs w:val="27"/>
          <w:shd w:val="clear" w:fill="FFFFFF"/>
          <w:lang w:val="en-US" w:eastAsia="zh-CN" w:bidi="ar"/>
        </w:rPr>
      </w:pPr>
      <w:r>
        <w:rPr>
          <w:rFonts w:hint="default" w:ascii="微软雅黑" w:hAnsi="微软雅黑" w:eastAsia="微软雅黑" w:cs="微软雅黑"/>
          <w:i w:val="0"/>
          <w:caps w:val="0"/>
          <w:color w:val="1A2930"/>
          <w:spacing w:val="0"/>
          <w:kern w:val="0"/>
          <w:sz w:val="27"/>
          <w:szCs w:val="27"/>
          <w:shd w:val="clear" w:fill="FFFFFF"/>
          <w:lang w:val="en-US" w:eastAsia="zh-CN" w:bidi="ar"/>
        </w:rPr>
        <w:t>（四）未对不符合应对突发事件需要的城乡规划依照法定程序进行修改；未对不符合突发事件应对需要的建筑物、构筑物和其他设施、设备采取必要的补救措施、制定改造方案；未按照国家有关应急避难场所的规定规划建设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kern w:val="0"/>
          <w:sz w:val="27"/>
          <w:szCs w:val="27"/>
          <w:shd w:val="clear" w:fill="FFFFFF"/>
          <w:lang w:val="en-US" w:eastAsia="zh-CN" w:bidi="ar"/>
        </w:rPr>
      </w:pPr>
      <w:r>
        <w:rPr>
          <w:rFonts w:hint="default" w:ascii="微软雅黑" w:hAnsi="微软雅黑" w:eastAsia="微软雅黑" w:cs="微软雅黑"/>
          <w:i w:val="0"/>
          <w:caps w:val="0"/>
          <w:color w:val="1A2930"/>
          <w:spacing w:val="0"/>
          <w:kern w:val="0"/>
          <w:sz w:val="27"/>
          <w:szCs w:val="27"/>
          <w:shd w:val="clear" w:fill="FFFFFF"/>
          <w:lang w:val="en-US" w:eastAsia="zh-CN" w:bidi="ar"/>
        </w:rPr>
        <w:t>（五）未履行维护和管理应急避难场所的职责，保证其正常使用的；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kern w:val="0"/>
          <w:sz w:val="27"/>
          <w:szCs w:val="27"/>
          <w:shd w:val="clear" w:fill="FFFFFF"/>
          <w:lang w:val="en-US" w:eastAsia="zh-CN" w:bidi="ar"/>
        </w:rPr>
      </w:pPr>
      <w:r>
        <w:rPr>
          <w:rFonts w:hint="default" w:ascii="微软雅黑" w:hAnsi="微软雅黑" w:eastAsia="微软雅黑" w:cs="微软雅黑"/>
          <w:i w:val="0"/>
          <w:caps w:val="0"/>
          <w:color w:val="1A2930"/>
          <w:spacing w:val="0"/>
          <w:kern w:val="0"/>
          <w:sz w:val="27"/>
          <w:szCs w:val="27"/>
          <w:shd w:val="clear" w:fill="FFFFFF"/>
          <w:lang w:val="en-US" w:eastAsia="zh-CN" w:bidi="ar"/>
        </w:rPr>
        <w:t>（六）未设置应急避难场所标志，未向社会公布应急避难场所的；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kern w:val="0"/>
          <w:sz w:val="27"/>
          <w:szCs w:val="27"/>
          <w:shd w:val="clear" w:fill="FFFFFF"/>
          <w:lang w:val="en-US" w:eastAsia="zh-CN" w:bidi="ar"/>
        </w:rPr>
      </w:pPr>
      <w:r>
        <w:rPr>
          <w:rFonts w:hint="default" w:ascii="微软雅黑" w:hAnsi="微软雅黑" w:eastAsia="微软雅黑" w:cs="微软雅黑"/>
          <w:i w:val="0"/>
          <w:caps w:val="0"/>
          <w:color w:val="1A2930"/>
          <w:spacing w:val="0"/>
          <w:kern w:val="0"/>
          <w:sz w:val="27"/>
          <w:szCs w:val="27"/>
          <w:shd w:val="clear" w:fill="FFFFFF"/>
          <w:lang w:val="en-US" w:eastAsia="zh-CN" w:bidi="ar"/>
        </w:rPr>
        <w:t>（七）未组织应急管理培训的；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kern w:val="0"/>
          <w:sz w:val="27"/>
          <w:szCs w:val="27"/>
          <w:shd w:val="clear" w:fill="FFFFFF"/>
          <w:lang w:val="en-US" w:eastAsia="zh-CN" w:bidi="ar"/>
        </w:rPr>
      </w:pPr>
      <w:r>
        <w:rPr>
          <w:rFonts w:hint="default" w:ascii="微软雅黑" w:hAnsi="微软雅黑" w:eastAsia="微软雅黑" w:cs="微软雅黑"/>
          <w:i w:val="0"/>
          <w:caps w:val="0"/>
          <w:color w:val="1A2930"/>
          <w:spacing w:val="0"/>
          <w:kern w:val="0"/>
          <w:sz w:val="27"/>
          <w:szCs w:val="27"/>
          <w:shd w:val="clear" w:fill="FFFFFF"/>
          <w:lang w:val="en-US" w:eastAsia="zh-CN" w:bidi="ar"/>
        </w:rPr>
        <w:t>（八）未依法组建应急救援队伍的；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kern w:val="0"/>
          <w:sz w:val="27"/>
          <w:szCs w:val="27"/>
          <w:shd w:val="clear" w:fill="FFFFFF"/>
          <w:lang w:val="en-US" w:eastAsia="zh-CN" w:bidi="ar"/>
        </w:rPr>
      </w:pPr>
      <w:r>
        <w:rPr>
          <w:rFonts w:hint="default" w:ascii="微软雅黑" w:hAnsi="微软雅黑" w:eastAsia="微软雅黑" w:cs="微软雅黑"/>
          <w:i w:val="0"/>
          <w:caps w:val="0"/>
          <w:color w:val="1A2930"/>
          <w:spacing w:val="0"/>
          <w:kern w:val="0"/>
          <w:sz w:val="27"/>
          <w:szCs w:val="27"/>
          <w:shd w:val="clear" w:fill="FFFFFF"/>
          <w:lang w:val="en-US" w:eastAsia="zh-CN" w:bidi="ar"/>
        </w:rPr>
        <w:t>（九）未遵守应急储备物资有关规定的；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kern w:val="0"/>
          <w:sz w:val="27"/>
          <w:szCs w:val="27"/>
          <w:shd w:val="clear" w:fill="FFFFFF"/>
          <w:lang w:val="en-US" w:eastAsia="zh-CN" w:bidi="ar"/>
        </w:rPr>
      </w:pPr>
      <w:r>
        <w:rPr>
          <w:rFonts w:hint="default" w:ascii="微软雅黑" w:hAnsi="微软雅黑" w:eastAsia="微软雅黑" w:cs="微软雅黑"/>
          <w:i w:val="0"/>
          <w:caps w:val="0"/>
          <w:color w:val="1A2930"/>
          <w:spacing w:val="0"/>
          <w:kern w:val="0"/>
          <w:sz w:val="27"/>
          <w:szCs w:val="27"/>
          <w:shd w:val="clear" w:fill="FFFFFF"/>
          <w:lang w:val="en-US" w:eastAsia="zh-CN" w:bidi="ar"/>
        </w:rPr>
        <w:t>（十）未按照规定报告突发事件信息的；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kern w:val="0"/>
          <w:sz w:val="27"/>
          <w:szCs w:val="27"/>
          <w:shd w:val="clear" w:fill="FFFFFF"/>
          <w:lang w:val="en-US" w:eastAsia="zh-CN" w:bidi="ar"/>
        </w:rPr>
      </w:pPr>
      <w:r>
        <w:rPr>
          <w:rFonts w:hint="default" w:ascii="微软雅黑" w:hAnsi="微软雅黑" w:eastAsia="微软雅黑" w:cs="微软雅黑"/>
          <w:i w:val="0"/>
          <w:caps w:val="0"/>
          <w:color w:val="1A2930"/>
          <w:spacing w:val="0"/>
          <w:kern w:val="0"/>
          <w:sz w:val="27"/>
          <w:szCs w:val="27"/>
          <w:shd w:val="clear" w:fill="FFFFFF"/>
          <w:lang w:val="en-US" w:eastAsia="zh-CN" w:bidi="ar"/>
        </w:rPr>
        <w:t>（十一）违反本条例规定的其他情形。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i w:val="0"/>
          <w:caps w:val="0"/>
          <w:color w:val="1A2930"/>
          <w:spacing w:val="0"/>
          <w:kern w:val="0"/>
          <w:sz w:val="27"/>
          <w:szCs w:val="27"/>
          <w:shd w:val="clear" w:fill="FFFFFF"/>
          <w:lang w:val="en-US" w:eastAsia="zh-CN" w:bidi="ar"/>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第四十七条违反本条例规定，法律、行政法规已经规定法律责任的，从其规定。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i w:val="0"/>
          <w:caps w:val="0"/>
          <w:color w:val="1A2930"/>
          <w:spacing w:val="0"/>
          <w:sz w:val="18"/>
          <w:szCs w:val="18"/>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第七章附则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i w:val="0"/>
          <w:caps w:val="0"/>
          <w:color w:val="505050"/>
          <w:spacing w:val="0"/>
          <w:sz w:val="18"/>
          <w:szCs w:val="18"/>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40" w:firstLineChars="200"/>
        <w:jc w:val="both"/>
        <w:textAlignment w:val="auto"/>
        <w:rPr>
          <w:rFonts w:hint="default" w:ascii="微软雅黑" w:hAnsi="微软雅黑" w:eastAsia="微软雅黑" w:cs="微软雅黑"/>
          <w:sz w:val="30"/>
          <w:szCs w:val="30"/>
          <w:lang w:val="en-US" w:eastAsia="zh-CN"/>
        </w:rPr>
      </w:pPr>
      <w:r>
        <w:rPr>
          <w:rFonts w:hint="default" w:ascii="微软雅黑" w:hAnsi="微软雅黑" w:eastAsia="微软雅黑" w:cs="微软雅黑"/>
          <w:i w:val="0"/>
          <w:caps w:val="0"/>
          <w:color w:val="1A2930"/>
          <w:spacing w:val="0"/>
          <w:kern w:val="0"/>
          <w:sz w:val="27"/>
          <w:szCs w:val="27"/>
          <w:shd w:val="clear" w:fill="FFFFFF"/>
          <w:lang w:val="en-US" w:eastAsia="zh-CN" w:bidi="ar"/>
        </w:rPr>
        <w:t>第四十八条本条例自2012年6月1日起施行。</w:t>
      </w:r>
    </w:p>
    <w:p>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微软雅黑" w:hAnsi="微软雅黑" w:eastAsia="微软雅黑" w:cs="微软雅黑"/>
          <w:i w:val="0"/>
          <w:caps w:val="0"/>
          <w:color w:val="333333"/>
          <w:spacing w:val="0"/>
          <w:sz w:val="30"/>
          <w:szCs w:val="30"/>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631F50"/>
    <w:rsid w:val="25CE671B"/>
    <w:rsid w:val="300549E1"/>
    <w:rsid w:val="3CDF5D59"/>
    <w:rsid w:val="46BE7452"/>
    <w:rsid w:val="5258397B"/>
    <w:rsid w:val="6D2F2F4F"/>
    <w:rsid w:val="6EF141E2"/>
    <w:rsid w:val="765F4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2021-12-21T11:51:52Z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CEC47604AB34451E99D323436DF83867</vt:lpwstr>
  </property>
</Properties>
</file>