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after="624"/>
        <w:rPr>
          <w:rFonts w:eastAsia="华文中宋"/>
          <w:b w:val="0"/>
          <w:bCs w:val="0"/>
          <w:sz w:val="20"/>
        </w:rPr>
      </w:pPr>
      <w:r>
        <w:rPr>
          <w:rFonts w:hint="eastAsia" w:ascii="方正小标宋简体" w:hAnsi="方正小标宋简体" w:eastAsia="方正小标宋简体" w:cs="方正小标宋简体"/>
          <w:b w:val="0"/>
          <w:bCs w:val="0"/>
          <w:color w:val="FF0000"/>
          <w:w w:val="66"/>
          <w:sz w:val="120"/>
          <w:szCs w:val="120"/>
          <w:lang w:val="en-US" w:eastAsia="zh-CN"/>
        </w:rPr>
        <w:t>威远镇人民政府</w:t>
      </w:r>
      <w:r>
        <w:rPr>
          <w:rFonts w:hint="eastAsia" w:ascii="方正小标宋简体" w:hAnsi="方正小标宋简体" w:eastAsia="方正小标宋简体" w:cs="方正小标宋简体"/>
          <w:b w:val="0"/>
          <w:bCs w:val="0"/>
          <w:color w:val="FF0000"/>
          <w:w w:val="66"/>
          <w:sz w:val="120"/>
          <w:szCs w:val="120"/>
        </w:rPr>
        <w:t>文件</w:t>
      </w:r>
    </w:p>
    <w:p>
      <w:pPr>
        <w:pStyle w:val="11"/>
        <w:keepNext w:val="0"/>
        <w:keepLines w:val="0"/>
        <w:pageBreakBefore w:val="0"/>
        <w:widowControl/>
        <w:tabs>
          <w:tab w:val="center" w:pos="4535"/>
        </w:tabs>
        <w:kinsoku/>
        <w:wordWrap/>
        <w:overflowPunct/>
        <w:topLinePunct w:val="0"/>
        <w:autoSpaceDE/>
        <w:autoSpaceDN/>
        <w:bidi w:val="0"/>
        <w:adjustRightInd w:val="0"/>
        <w:snapToGrid w:val="0"/>
        <w:spacing w:after="624" w:line="14" w:lineRule="exact"/>
        <w:jc w:val="both"/>
        <w:textAlignment w:val="auto"/>
        <w:rPr>
          <w:rFonts w:hint="eastAsia" w:eastAsia="华文中宋"/>
          <w:sz w:val="20"/>
          <w:lang w:eastAsia="zh-CN"/>
        </w:rPr>
      </w:pPr>
    </w:p>
    <w:p>
      <w:pPr>
        <w:jc w:val="center"/>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威政发〔2021〕32号</w:t>
      </w:r>
    </w:p>
    <w:p>
      <w:pPr>
        <w:keepNext w:val="0"/>
        <w:keepLines w:val="0"/>
        <w:pageBreakBefore w:val="0"/>
        <w:widowControl w:val="0"/>
        <w:kinsoku/>
        <w:wordWrap/>
        <w:overflowPunct/>
        <w:topLinePunct w:val="0"/>
        <w:autoSpaceDE/>
        <w:autoSpaceDN/>
        <w:bidi w:val="0"/>
        <w:adjustRightInd/>
        <w:snapToGrid/>
        <w:spacing w:line="960" w:lineRule="exact"/>
        <w:jc w:val="center"/>
        <w:textAlignment w:val="auto"/>
        <w:rPr>
          <w:rFonts w:hint="eastAsia" w:ascii="方正小标宋简体" w:hAnsi="方正小标宋简体" w:eastAsia="方正小标宋简体" w:cs="方正小标宋简体"/>
          <w:sz w:val="44"/>
          <w:szCs w:val="44"/>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134620</wp:posOffset>
                </wp:positionH>
                <wp:positionV relativeFrom="paragraph">
                  <wp:posOffset>403225</wp:posOffset>
                </wp:positionV>
                <wp:extent cx="5429250" cy="0"/>
                <wp:effectExtent l="0" t="9525" r="0" b="9525"/>
                <wp:wrapNone/>
                <wp:docPr id="3" name="直接连接符 3"/>
                <wp:cNvGraphicFramePr/>
                <a:graphic xmlns:a="http://schemas.openxmlformats.org/drawingml/2006/main">
                  <a:graphicData uri="http://schemas.microsoft.com/office/word/2010/wordprocessingShape">
                    <wps:wsp>
                      <wps:cNvCnPr/>
                      <wps:spPr>
                        <a:xfrm>
                          <a:off x="0" y="0"/>
                          <a:ext cx="542925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0.6pt;margin-top:31.75pt;height:0pt;width:427.5pt;z-index:251659264;mso-width-relative:page;mso-height-relative:page;" filled="f" stroked="t" coordsize="21600,21600" o:gfxdata="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tUSoldQAAAAI&#10;AQAADwAAAAAAAAABACAAAAAiAAAAZHJzL2Rvd25yZXYueG1sUEsBAhQAFAAAAAgAh07iQDw9+k7n&#10;AQAAsgMAAA4AAAAAAAAAAQAgAAAAIwEAAGRycy9lMm9Eb2MueG1sUEsFBgAAAAAGAAYAWQEAAHwF&#10;AAAAAA==&#10;">
                <v:fill on="f" focussize="0,0"/>
                <v:stroke weight="1.5pt" color="#FF0000 [3204]" miterlimit="8" joinstyle="miter"/>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kern w:val="2"/>
          <w:sz w:val="44"/>
          <w:szCs w:val="44"/>
          <w:lang w:val="en-US" w:eastAsia="zh-CN" w:bidi="ar-SA"/>
        </w:rPr>
        <w:t>威</w:t>
      </w: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远镇人民政府</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lang w:val="en-US" w:eastAsia="zh-CN"/>
          <w14:textFill>
            <w14:solidFill>
              <w14:schemeClr w14:val="tx1"/>
            </w14:solidFill>
          </w14:textFill>
        </w:rPr>
        <w:t>关于印发《2021年“安全生产月”活动方案》的通知</w:t>
      </w:r>
    </w:p>
    <w:p>
      <w:pPr>
        <w:rPr>
          <w:rFonts w:hint="eastAsia" w:ascii="仿宋_GB2312" w:hAnsi="仿宋_GB2312" w:eastAsia="仿宋_GB2312" w:cs="仿宋_GB2312"/>
          <w:color w:val="000000"/>
          <w:sz w:val="32"/>
          <w:szCs w:val="32"/>
        </w:rPr>
      </w:pPr>
    </w:p>
    <w:p>
      <w:pP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各</w:t>
      </w:r>
      <w:r>
        <w:rPr>
          <w:rFonts w:hint="eastAsia" w:ascii="仿宋" w:hAnsi="仿宋" w:eastAsia="仿宋" w:cs="仿宋"/>
          <w:color w:val="000000"/>
          <w:sz w:val="32"/>
          <w:szCs w:val="32"/>
          <w:lang w:val="en-US" w:eastAsia="zh-CN"/>
        </w:rPr>
        <w:t>村委会</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镇各相关站所</w:t>
      </w:r>
      <w:r>
        <w:rPr>
          <w:rFonts w:hint="eastAsia" w:ascii="仿宋_GB2312" w:hAnsi="仿宋_GB2312" w:eastAsia="仿宋_GB2312" w:cs="仿宋_GB2312"/>
          <w:color w:val="000000"/>
          <w:sz w:val="32"/>
          <w:szCs w:val="32"/>
        </w:rPr>
        <w:t>：</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今年6月是第20个全国“安全生产月”，为确保活动有效开展，我镇制定了《2021年“安全生产月”活动方案》的通知,现印发给你们，请认真贯彻落实。</w:t>
      </w:r>
    </w:p>
    <w:p>
      <w:pPr>
        <w:rPr>
          <w:rFonts w:hint="eastAsia" w:ascii="仿宋" w:hAnsi="仿宋" w:eastAsia="仿宋" w:cs="仿宋"/>
          <w:sz w:val="32"/>
          <w:szCs w:val="32"/>
          <w:lang w:val="en-US" w:eastAsia="zh-CN"/>
        </w:rPr>
      </w:pPr>
    </w:p>
    <w:p>
      <w:pPr>
        <w:jc w:val="cente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                       威远镇人民政府</w:t>
      </w:r>
    </w:p>
    <w:p>
      <w:pPr>
        <w:jc w:val="center"/>
        <w:rPr>
          <w:rFonts w:hint="eastAsia" w:ascii="方正小标宋简体" w:hAnsi="方正小标宋简体" w:eastAsia="方正小标宋简体" w:cs="方正小标宋简体"/>
          <w:b w:val="0"/>
          <w:bCs w:val="0"/>
          <w:color w:val="000000"/>
          <w:kern w:val="0"/>
          <w:sz w:val="44"/>
          <w:szCs w:val="44"/>
          <w:lang w:val="en-US" w:eastAsia="zh-CN"/>
        </w:rPr>
      </w:pPr>
      <w:r>
        <w:rPr>
          <w:rFonts w:hint="eastAsia" w:ascii="仿宋" w:hAnsi="仿宋" w:eastAsia="仿宋" w:cs="仿宋"/>
          <w:sz w:val="32"/>
          <w:szCs w:val="32"/>
          <w:lang w:val="en-US" w:eastAsia="zh-CN"/>
        </w:rPr>
        <w:t xml:space="preserve">                               2021年6月4日</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color w:val="00000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color w:val="00000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lang w:val="en-US" w:eastAsia="zh-CN"/>
        </w:rPr>
      </w:pPr>
      <w:r>
        <w:rPr>
          <w:rFonts w:hint="eastAsia" w:ascii="方正小标宋简体" w:hAnsi="方正小标宋简体" w:eastAsia="方正小标宋简体" w:cs="方正小标宋简体"/>
          <w:b w:val="0"/>
          <w:bCs w:val="0"/>
          <w:color w:val="000000"/>
          <w:kern w:val="0"/>
          <w:sz w:val="44"/>
          <w:szCs w:val="44"/>
          <w:lang w:val="en-US" w:eastAsia="zh-CN"/>
        </w:rPr>
        <w:t>威远镇2021年“安全生产月”活动方案</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color w:val="000000"/>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lang w:val="en-US" w:eastAsia="zh-CN"/>
        </w:rPr>
        <w:t>为深入贯彻落实</w:t>
      </w:r>
      <w:r>
        <w:rPr>
          <w:rFonts w:hint="eastAsia" w:ascii="仿宋_GB2312" w:hAnsi="仿宋_GB2312" w:eastAsia="仿宋_GB2312" w:cs="仿宋_GB2312"/>
          <w:b w:val="0"/>
          <w:bCs w:val="0"/>
          <w:sz w:val="32"/>
          <w:szCs w:val="32"/>
          <w:lang w:val="en-US" w:eastAsia="zh-CN"/>
        </w:rPr>
        <w:t>习近平总书记关于安全生产重要论述，扎实推进安全生产专项整治，切实遏制重特大事故发生，维护人民群众生命财产安全，按照《</w:t>
      </w:r>
      <w:r>
        <w:rPr>
          <w:rFonts w:hint="eastAsia" w:ascii="仿宋_GB2312" w:hAnsi="仿宋_GB2312" w:eastAsia="仿宋_GB2312" w:cs="仿宋_GB2312"/>
          <w:sz w:val="32"/>
          <w:szCs w:val="32"/>
          <w:u w:val="none"/>
        </w:rPr>
        <w:t>右玉县人民政府安全生产委员会办公室关于开展202</w:t>
      </w:r>
      <w:r>
        <w:rPr>
          <w:rFonts w:hint="eastAsia" w:ascii="仿宋_GB2312" w:hAnsi="仿宋_GB2312" w:eastAsia="仿宋_GB2312" w:cs="仿宋_GB2312"/>
          <w:sz w:val="32"/>
          <w:szCs w:val="32"/>
          <w:u w:val="none"/>
          <w:lang w:val="en-US" w:eastAsia="zh-CN"/>
        </w:rPr>
        <w:t>1</w:t>
      </w:r>
      <w:r>
        <w:rPr>
          <w:rFonts w:hint="eastAsia" w:ascii="仿宋_GB2312" w:hAnsi="仿宋_GB2312" w:eastAsia="仿宋_GB2312" w:cs="仿宋_GB2312"/>
          <w:sz w:val="32"/>
          <w:szCs w:val="32"/>
          <w:u w:val="none"/>
        </w:rPr>
        <w:t>年全县“安全生产月”活动的通知》（右安办发〔202</w:t>
      </w:r>
      <w:r>
        <w:rPr>
          <w:rFonts w:hint="eastAsia" w:ascii="仿宋_GB2312" w:hAnsi="仿宋_GB2312" w:eastAsia="仿宋_GB2312" w:cs="仿宋_GB2312"/>
          <w:sz w:val="32"/>
          <w:szCs w:val="32"/>
          <w:u w:val="none"/>
          <w:lang w:val="en-US" w:eastAsia="zh-CN"/>
        </w:rPr>
        <w:t>1</w:t>
      </w:r>
      <w:r>
        <w:rPr>
          <w:rFonts w:hint="eastAsia" w:ascii="仿宋_GB2312" w:hAnsi="仿宋_GB2312" w:eastAsia="仿宋_GB2312" w:cs="仿宋_GB2312"/>
          <w:sz w:val="32"/>
          <w:szCs w:val="32"/>
          <w:u w:val="none"/>
        </w:rPr>
        <w:t>〕1</w:t>
      </w:r>
      <w:r>
        <w:rPr>
          <w:rFonts w:hint="eastAsia" w:ascii="仿宋_GB2312" w:hAnsi="仿宋_GB2312" w:eastAsia="仿宋_GB2312" w:cs="仿宋_GB2312"/>
          <w:sz w:val="32"/>
          <w:szCs w:val="32"/>
          <w:u w:val="none"/>
          <w:lang w:val="en-US" w:eastAsia="zh-CN"/>
        </w:rPr>
        <w:t>9</w:t>
      </w:r>
      <w:r>
        <w:rPr>
          <w:rFonts w:hint="eastAsia" w:ascii="仿宋_GB2312" w:hAnsi="仿宋_GB2312" w:eastAsia="仿宋_GB2312" w:cs="仿宋_GB2312"/>
          <w:sz w:val="32"/>
          <w:szCs w:val="32"/>
          <w:u w:val="none"/>
        </w:rPr>
        <w:t>号）要求，结合</w:t>
      </w:r>
      <w:r>
        <w:rPr>
          <w:rFonts w:hint="eastAsia" w:ascii="仿宋_GB2312" w:hAnsi="仿宋_GB2312" w:eastAsia="仿宋_GB2312" w:cs="仿宋_GB2312"/>
          <w:sz w:val="32"/>
          <w:szCs w:val="32"/>
          <w:u w:val="none"/>
          <w:lang w:eastAsia="zh-CN"/>
        </w:rPr>
        <w:t>全镇</w:t>
      </w:r>
      <w:r>
        <w:rPr>
          <w:rFonts w:hint="eastAsia" w:ascii="仿宋_GB2312" w:hAnsi="仿宋_GB2312" w:eastAsia="仿宋_GB2312" w:cs="仿宋_GB2312"/>
          <w:sz w:val="32"/>
          <w:szCs w:val="32"/>
          <w:u w:val="none"/>
        </w:rPr>
        <w:t>安全生产专项整治三年行动和“零事故”单位创建工作实际，</w:t>
      </w:r>
      <w:r>
        <w:rPr>
          <w:rFonts w:hint="eastAsia" w:ascii="仿宋_GB2312" w:hAnsi="仿宋_GB2312" w:eastAsia="仿宋_GB2312" w:cs="仿宋_GB2312"/>
          <w:sz w:val="32"/>
          <w:szCs w:val="32"/>
          <w:u w:val="none"/>
          <w:lang w:val="en-US" w:eastAsia="zh-CN"/>
        </w:rPr>
        <w:t>威远镇</w:t>
      </w:r>
      <w:r>
        <w:rPr>
          <w:rFonts w:hint="eastAsia" w:ascii="仿宋_GB2312" w:hAnsi="仿宋_GB2312" w:eastAsia="仿宋_GB2312" w:cs="仿宋_GB2312"/>
          <w:sz w:val="32"/>
          <w:szCs w:val="32"/>
          <w:u w:val="none"/>
        </w:rPr>
        <w:t>在</w:t>
      </w:r>
      <w:r>
        <w:rPr>
          <w:rFonts w:hint="eastAsia" w:ascii="仿宋_GB2312" w:hAnsi="仿宋_GB2312" w:eastAsia="仿宋_GB2312" w:cs="仿宋_GB2312"/>
          <w:sz w:val="32"/>
          <w:szCs w:val="32"/>
          <w:u w:val="none"/>
          <w:lang w:eastAsia="zh-CN"/>
        </w:rPr>
        <w:t>全镇</w:t>
      </w:r>
      <w:r>
        <w:rPr>
          <w:rFonts w:hint="eastAsia" w:ascii="仿宋_GB2312" w:hAnsi="仿宋_GB2312" w:eastAsia="仿宋_GB2312" w:cs="仿宋_GB2312"/>
          <w:sz w:val="32"/>
          <w:szCs w:val="32"/>
          <w:u w:val="none"/>
        </w:rPr>
        <w:t>范围内开展以“</w:t>
      </w:r>
      <w:r>
        <w:rPr>
          <w:rFonts w:hint="eastAsia" w:ascii="仿宋_GB2312" w:hAnsi="仿宋_GB2312" w:eastAsia="仿宋_GB2312" w:cs="仿宋_GB2312"/>
          <w:sz w:val="32"/>
          <w:szCs w:val="32"/>
          <w:u w:val="none"/>
          <w:lang w:val="en-US" w:eastAsia="zh-CN"/>
        </w:rPr>
        <w:t>落实安全责任</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val="en-US" w:eastAsia="zh-CN"/>
        </w:rPr>
        <w:t>推动安全发展</w:t>
      </w:r>
      <w:r>
        <w:rPr>
          <w:rFonts w:hint="eastAsia" w:ascii="仿宋_GB2312" w:hAnsi="仿宋_GB2312" w:eastAsia="仿宋_GB2312" w:cs="仿宋_GB2312"/>
          <w:sz w:val="32"/>
          <w:szCs w:val="32"/>
          <w:u w:val="none"/>
        </w:rPr>
        <w:t>”为主题的“安全生产月”活动</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lang w:val="en-US" w:eastAsia="zh-CN"/>
        </w:rPr>
        <w:t>特制定本</w:t>
      </w:r>
      <w:r>
        <w:rPr>
          <w:rFonts w:hint="eastAsia" w:ascii="仿宋" w:hAnsi="仿宋" w:eastAsia="仿宋" w:cs="仿宋"/>
          <w:b w:val="0"/>
          <w:bCs/>
          <w:sz w:val="32"/>
          <w:szCs w:val="32"/>
          <w:lang w:eastAsia="zh-CN"/>
        </w:rPr>
        <w:t>方案</w:t>
      </w:r>
      <w:r>
        <w:rPr>
          <w:rFonts w:hint="eastAsia" w:ascii="仿宋_GB2312" w:hAnsi="仿宋_GB2312" w:eastAsia="仿宋_GB2312" w:cs="仿宋_GB2312"/>
          <w:sz w:val="32"/>
          <w:szCs w:val="32"/>
        </w:rPr>
        <w:t>：</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指导思想</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以习近平新时代中国特色社会主义思想为指导，深入宣传贯彻党的十九大和</w:t>
      </w:r>
      <w:bookmarkStart w:id="0" w:name="_GoBack"/>
      <w:bookmarkEnd w:id="0"/>
      <w:r>
        <w:rPr>
          <w:rFonts w:hint="eastAsia" w:ascii="仿宋_GB2312" w:hAnsi="仿宋_GB2312" w:eastAsia="仿宋_GB2312" w:cs="仿宋_GB2312"/>
          <w:b w:val="0"/>
          <w:bCs w:val="0"/>
          <w:sz w:val="32"/>
          <w:szCs w:val="32"/>
          <w:lang w:val="en-US" w:eastAsia="zh-CN"/>
        </w:rPr>
        <w:t>十九届二中、三中、四中、五中全会精神，深入学习贯彻落实习近平总书记关于安全生产重要论述和指示批示精神，全面落实党中央、国务院以及省委省政府关于安全生产的决策部署，加强疫情防控常态化条件下安全生产和专项整治三年行动工作，牢固树立安全发展理念，强化底线思维和红线意识，坚持问题导向、目标导向、结果导向，按照“四铁”要求和创建“零事故”单位总体要求，深入排查安全风险隐患，扎实推进题整改，坚决遏制重特大生产安全事故，切实维护人民群众生命财产安全。通过教育培训、隐患曝光、问题整改、经验推广、案例警示、监督举报、知识普及等一系列宣传教育活动，增强全民安全意识，提升公众安全素质，促进安全生产水平提升和安全生产形势持续稳定好转，不断增强人民群众获得感、幸福感、安全感，为庆祝建党100周年和落实省委“四为四高两同步”总体要求营造和谐稳定的安全生产环境。</w:t>
      </w:r>
    </w:p>
    <w:p>
      <w:pPr>
        <w:keepNext w:val="0"/>
        <w:keepLines w:val="0"/>
        <w:pageBreakBefore w:val="0"/>
        <w:widowControl w:val="0"/>
        <w:kinsoku/>
        <w:wordWrap/>
        <w:overflowPunct/>
        <w:topLinePunct w:val="0"/>
        <w:autoSpaceDE/>
        <w:autoSpaceDN/>
        <w:bidi w:val="0"/>
        <w:spacing w:line="240" w:lineRule="auto"/>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二、活动主题</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“落实安全责任，推动安全发展”</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活动时间</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2021年“安全生产月”活动将于6月在全镇范围内统一开展，</w:t>
      </w:r>
      <w:r>
        <w:rPr>
          <w:rFonts w:hint="eastAsia" w:ascii="仿宋_GB2312" w:hAnsi="宋体" w:eastAsia="仿宋_GB2312"/>
          <w:bCs/>
          <w:sz w:val="32"/>
          <w:szCs w:val="32"/>
          <w:lang w:eastAsia="zh-CN"/>
        </w:rPr>
        <w:t>各村、各相关部门</w:t>
      </w:r>
      <w:r>
        <w:rPr>
          <w:rFonts w:hint="eastAsia" w:ascii="仿宋_GB2312" w:hAnsi="仿宋_GB2312" w:eastAsia="仿宋_GB2312" w:cs="仿宋_GB2312"/>
          <w:b w:val="0"/>
          <w:bCs w:val="0"/>
          <w:color w:val="auto"/>
          <w:kern w:val="2"/>
          <w:sz w:val="32"/>
          <w:szCs w:val="32"/>
          <w:lang w:val="en-US" w:eastAsia="zh-CN" w:bidi="ar-SA"/>
        </w:rPr>
        <w:t>要紧密结合实际情况，采取灵活多样的形式，深入开展“安全生产月”活动。</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四、组织机构</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为加强“安全生产月”活动的领导，</w:t>
      </w:r>
      <w:r>
        <w:rPr>
          <w:rFonts w:hint="eastAsia" w:ascii="仿宋_GB2312" w:hAnsi="仿宋_GB2312" w:eastAsia="仿宋_GB2312" w:cs="仿宋_GB2312"/>
          <w:sz w:val="32"/>
          <w:szCs w:val="32"/>
        </w:rPr>
        <w:t>成立</w:t>
      </w:r>
      <w:r>
        <w:rPr>
          <w:rFonts w:hint="eastAsia" w:ascii="仿宋_GB2312" w:hAnsi="仿宋_GB2312" w:eastAsia="仿宋_GB2312" w:cs="仿宋_GB2312"/>
          <w:sz w:val="32"/>
          <w:szCs w:val="32"/>
          <w:lang w:val="en-US" w:eastAsia="zh-CN"/>
        </w:rPr>
        <w:t>威远镇</w:t>
      </w:r>
      <w:r>
        <w:rPr>
          <w:rFonts w:hint="eastAsia" w:ascii="仿宋_GB2312" w:hAnsi="仿宋_GB2312" w:eastAsia="仿宋_GB2312" w:cs="仿宋_GB2312"/>
          <w:sz w:val="32"/>
          <w:szCs w:val="32"/>
        </w:rPr>
        <w:t>“安全生产月”活动工作领导小组，具体负责此次活动的组织、实施、指导、工作。</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eastAsia="仿宋_GB2312"/>
          <w:color w:val="1D1D1D"/>
          <w:sz w:val="32"/>
          <w:szCs w:val="32"/>
          <w:lang w:eastAsia="zh-CN"/>
        </w:rPr>
      </w:pPr>
      <w:r>
        <w:rPr>
          <w:rFonts w:hint="eastAsia" w:ascii="仿宋_GB2312" w:hAnsi="仿宋_GB2312" w:eastAsia="仿宋_GB2312" w:cs="仿宋_GB2312"/>
          <w:sz w:val="32"/>
          <w:szCs w:val="32"/>
        </w:rPr>
        <w:t>组</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长：</w:t>
      </w:r>
      <w:r>
        <w:rPr>
          <w:rFonts w:hint="eastAsia" w:ascii="仿宋_GB2312" w:hAnsi="仿宋_GB2312" w:eastAsia="仿宋_GB2312" w:cs="仿宋_GB2312"/>
          <w:sz w:val="32"/>
          <w:szCs w:val="32"/>
          <w:lang w:val="en-US" w:eastAsia="zh-CN"/>
        </w:rPr>
        <w:t>屈伟伟</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副书记、镇</w:t>
      </w:r>
      <w:r>
        <w:rPr>
          <w:rFonts w:hint="eastAsia" w:ascii="仿宋_GB2312" w:eastAsia="仿宋_GB2312"/>
          <w:color w:val="1D1D1D"/>
          <w:sz w:val="32"/>
          <w:szCs w:val="32"/>
          <w:lang w:val="en-US" w:eastAsia="zh-CN"/>
        </w:rPr>
        <w:t>长</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eastAsia="仿宋_GB2312"/>
          <w:color w:val="1D1D1D"/>
          <w:sz w:val="32"/>
          <w:szCs w:val="32"/>
          <w:lang w:val="en-US" w:eastAsia="zh-CN"/>
        </w:rPr>
      </w:pPr>
      <w:r>
        <w:rPr>
          <w:rFonts w:hint="eastAsia" w:ascii="仿宋_GB2312" w:hAnsi="仿宋_GB2312" w:eastAsia="仿宋_GB2312" w:cs="仿宋_GB2312"/>
          <w:sz w:val="32"/>
          <w:szCs w:val="32"/>
        </w:rPr>
        <w:t>成  员：</w:t>
      </w:r>
      <w:r>
        <w:rPr>
          <w:rFonts w:hint="eastAsia" w:ascii="仿宋_GB2312" w:hAnsi="仿宋_GB2312" w:eastAsia="仿宋_GB2312" w:cs="仿宋_GB2312"/>
          <w:sz w:val="32"/>
          <w:szCs w:val="32"/>
          <w:lang w:val="en-US" w:eastAsia="zh-CN"/>
        </w:rPr>
        <w:t>张晓燕</w:t>
      </w:r>
      <w:r>
        <w:rPr>
          <w:rFonts w:hint="eastAsia" w:ascii="仿宋_GB2312" w:eastAsia="仿宋_GB2312"/>
          <w:color w:val="1D1D1D"/>
          <w:sz w:val="32"/>
          <w:szCs w:val="32"/>
        </w:rPr>
        <w:t xml:space="preserve">     </w:t>
      </w:r>
      <w:r>
        <w:rPr>
          <w:rFonts w:hint="eastAsia" w:ascii="仿宋_GB2312" w:eastAsia="仿宋_GB2312"/>
          <w:color w:val="1D1D1D"/>
          <w:sz w:val="32"/>
          <w:szCs w:val="32"/>
          <w:lang w:val="en-US" w:eastAsia="zh-CN"/>
        </w:rPr>
        <w:t>副镇长</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eastAsia="仿宋_GB2312"/>
          <w:color w:val="1D1D1D"/>
          <w:sz w:val="32"/>
          <w:szCs w:val="32"/>
          <w:lang w:val="en-US" w:eastAsia="zh-CN"/>
        </w:rPr>
      </w:pPr>
      <w:r>
        <w:rPr>
          <w:rFonts w:hint="eastAsia" w:ascii="仿宋_GB2312" w:eastAsia="仿宋_GB2312"/>
          <w:color w:val="1D1D1D"/>
          <w:sz w:val="32"/>
          <w:szCs w:val="32"/>
          <w:lang w:val="en-US" w:eastAsia="zh-CN"/>
        </w:rPr>
        <w:t xml:space="preserve">        </w:t>
      </w:r>
      <w:r>
        <w:rPr>
          <w:rFonts w:hint="eastAsia" w:ascii="仿宋_GB2312" w:hAnsi="仿宋_GB2312" w:eastAsia="仿宋_GB2312" w:cs="仿宋_GB2312"/>
          <w:sz w:val="32"/>
          <w:szCs w:val="32"/>
          <w:lang w:val="en-US" w:eastAsia="zh-CN"/>
        </w:rPr>
        <w:t>韩雁峰</w:t>
      </w:r>
      <w:r>
        <w:rPr>
          <w:rFonts w:hint="eastAsia" w:ascii="仿宋_GB2312" w:eastAsia="仿宋_GB2312"/>
          <w:color w:val="1D1D1D"/>
          <w:sz w:val="32"/>
          <w:szCs w:val="32"/>
        </w:rPr>
        <w:t xml:space="preserve">     </w:t>
      </w:r>
      <w:r>
        <w:rPr>
          <w:rFonts w:hint="eastAsia" w:ascii="仿宋_GB2312" w:eastAsia="仿宋_GB2312"/>
          <w:color w:val="1D1D1D"/>
          <w:sz w:val="32"/>
          <w:szCs w:val="32"/>
          <w:lang w:val="en-US" w:eastAsia="zh-CN"/>
        </w:rPr>
        <w:t>副镇长</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eastAsia="仿宋_GB2312"/>
          <w:color w:val="1D1D1D"/>
          <w:sz w:val="32"/>
          <w:szCs w:val="32"/>
          <w:lang w:val="en-US" w:eastAsia="zh-CN"/>
        </w:rPr>
      </w:pPr>
      <w:r>
        <w:rPr>
          <w:rFonts w:hint="eastAsia" w:ascii="仿宋_GB2312" w:eastAsia="仿宋_GB2312"/>
          <w:color w:val="1D1D1D"/>
          <w:sz w:val="32"/>
          <w:szCs w:val="32"/>
          <w:lang w:val="en-US" w:eastAsia="zh-CN"/>
        </w:rPr>
        <w:t xml:space="preserve">        陈世平     科  员</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default"/>
          <w:lang w:val="en-US" w:eastAsia="zh-CN"/>
        </w:rPr>
      </w:pPr>
      <w:r>
        <w:rPr>
          <w:rFonts w:hint="eastAsia" w:ascii="仿宋_GB2312" w:eastAsia="仿宋_GB2312"/>
          <w:color w:val="1D1D1D"/>
          <w:sz w:val="32"/>
          <w:szCs w:val="32"/>
          <w:lang w:val="en-US" w:eastAsia="zh-CN"/>
        </w:rPr>
        <w:t xml:space="preserve">        张仲谋</w:t>
      </w:r>
      <w:r>
        <w:rPr>
          <w:rFonts w:hint="eastAsia" w:ascii="仿宋_GB2312"/>
          <w:color w:val="1D1D1D"/>
          <w:sz w:val="32"/>
          <w:szCs w:val="32"/>
          <w:lang w:val="en-US" w:eastAsia="zh-CN"/>
        </w:rPr>
        <w:t xml:space="preserve">     </w:t>
      </w:r>
      <w:r>
        <w:rPr>
          <w:rFonts w:hint="eastAsia" w:ascii="仿宋_GB2312" w:eastAsia="仿宋_GB2312"/>
          <w:color w:val="1D1D1D"/>
          <w:sz w:val="32"/>
          <w:szCs w:val="32"/>
          <w:lang w:val="en-US" w:eastAsia="zh-CN"/>
        </w:rPr>
        <w:t>科  员</w:t>
      </w:r>
    </w:p>
    <w:p>
      <w:pPr>
        <w:keepNext w:val="0"/>
        <w:keepLines w:val="0"/>
        <w:pageBreakBefore w:val="0"/>
        <w:widowControl w:val="0"/>
        <w:numPr>
          <w:ilvl w:val="0"/>
          <w:numId w:val="0"/>
        </w:numPr>
        <w:kinsoku/>
        <w:wordWrap/>
        <w:overflowPunct/>
        <w:topLinePunct w:val="0"/>
        <w:autoSpaceDE/>
        <w:autoSpaceDN/>
        <w:bidi w:val="0"/>
        <w:spacing w:line="240" w:lineRule="auto"/>
        <w:ind w:leftChars="200"/>
        <w:textAlignment w:val="auto"/>
        <w:rPr>
          <w:rFonts w:hint="eastAsia" w:ascii="黑体" w:hAnsi="黑体" w:eastAsia="黑体" w:cs="黑体"/>
          <w:b w:val="0"/>
          <w:bCs w:val="0"/>
          <w:sz w:val="32"/>
          <w:szCs w:val="32"/>
        </w:rPr>
      </w:pPr>
    </w:p>
    <w:p>
      <w:pPr>
        <w:keepNext w:val="0"/>
        <w:keepLines w:val="0"/>
        <w:pageBreakBefore w:val="0"/>
        <w:widowControl w:val="0"/>
        <w:numPr>
          <w:ilvl w:val="0"/>
          <w:numId w:val="0"/>
        </w:numPr>
        <w:kinsoku/>
        <w:wordWrap/>
        <w:overflowPunct/>
        <w:topLinePunct w:val="0"/>
        <w:autoSpaceDE/>
        <w:autoSpaceDN/>
        <w:bidi w:val="0"/>
        <w:spacing w:line="240" w:lineRule="auto"/>
        <w:ind w:leftChars="20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活动</w:t>
      </w:r>
      <w:r>
        <w:rPr>
          <w:rFonts w:hint="eastAsia" w:ascii="黑体" w:hAnsi="黑体" w:eastAsia="黑体" w:cs="黑体"/>
          <w:b w:val="0"/>
          <w:bCs w:val="0"/>
          <w:sz w:val="32"/>
          <w:szCs w:val="32"/>
          <w:lang w:val="en-US" w:eastAsia="zh-CN"/>
        </w:rPr>
        <w:t>内容</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（一）举办“安全生产月”活动启动仪式</w:t>
      </w:r>
    </w:p>
    <w:p>
      <w:pPr>
        <w:pStyle w:val="9"/>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default" w:ascii="仿宋" w:hAnsi="仿宋" w:eastAsia="仿宋" w:cs="仿宋"/>
          <w:b w:val="0"/>
          <w:bCs w:val="0"/>
          <w:kern w:val="0"/>
          <w:sz w:val="32"/>
          <w:szCs w:val="32"/>
          <w:lang w:val="en-US" w:eastAsia="zh-CN"/>
        </w:rPr>
      </w:pPr>
      <w:r>
        <w:rPr>
          <w:rFonts w:hint="eastAsia" w:ascii="仿宋" w:hAnsi="仿宋" w:eastAsia="仿宋" w:cs="仿宋"/>
          <w:b w:val="0"/>
          <w:bCs w:val="0"/>
          <w:kern w:val="0"/>
          <w:sz w:val="32"/>
          <w:szCs w:val="32"/>
          <w:lang w:val="en-US" w:eastAsia="zh-CN"/>
        </w:rPr>
        <w:t>各村、各相关部门要突出“落实安全责任，推动安全发展”主题，开展多种形式的“安全生产月”启动仪式，奏响“安全生产月”的开幕式，形成浓厚的活动氛围。</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default"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（二）深入学习贯彻习近平总书记关于安全生产重要论述</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lang w:val="en-US" w:eastAsia="zh-CN"/>
        </w:rPr>
      </w:pPr>
      <w:r>
        <w:rPr>
          <w:rFonts w:hint="eastAsia" w:ascii="仿宋_GB2312" w:hAnsi="仿宋_GB2312" w:eastAsia="仿宋_GB2312" w:cs="仿宋_GB2312"/>
          <w:snapToGrid w:val="0"/>
          <w:kern w:val="0"/>
          <w:sz w:val="32"/>
          <w:szCs w:val="32"/>
          <w:lang w:val="en-US" w:eastAsia="zh-CN"/>
        </w:rPr>
        <w:t>各村、各相关部门要结合党史学习教育，通过理论学习等多种形式深入</w:t>
      </w:r>
      <w:r>
        <w:rPr>
          <w:rFonts w:hint="eastAsia" w:ascii="仿宋_GB2312" w:hAnsi="仿宋_GB2312" w:eastAsia="仿宋_GB2312" w:cs="仿宋_GB2312"/>
          <w:b w:val="0"/>
          <w:bCs w:val="0"/>
          <w:sz w:val="32"/>
          <w:szCs w:val="32"/>
          <w:lang w:val="en-US" w:eastAsia="zh-CN"/>
        </w:rPr>
        <w:t>学习习近平总书记关于安全生产重要论述和指示批示精神，集中观看《生命重于泰山</w:t>
      </w:r>
      <w:r>
        <w:rPr>
          <w:rFonts w:hint="eastAsia" w:ascii="宋体" w:hAnsi="宋体" w:eastAsia="宋体" w:cs="宋体"/>
          <w:b w:val="0"/>
          <w:bCs w:val="0"/>
          <w:sz w:val="32"/>
          <w:szCs w:val="32"/>
          <w:lang w:val="en-US" w:eastAsia="zh-CN"/>
        </w:rPr>
        <w:t>－－</w:t>
      </w:r>
      <w:r>
        <w:rPr>
          <w:rFonts w:hint="eastAsia" w:ascii="仿宋_GB2312" w:hAnsi="仿宋_GB2312" w:eastAsia="仿宋_GB2312" w:cs="仿宋_GB2312"/>
          <w:b w:val="0"/>
          <w:bCs w:val="0"/>
          <w:sz w:val="32"/>
          <w:szCs w:val="32"/>
          <w:lang w:val="en-US" w:eastAsia="zh-CN"/>
        </w:rPr>
        <w:t>学习习近平总书记关于安全生产重要论述》电视专题片，并组织专题研讨，坚持“人民至上、生命至上”理念，把提升本质安全水平作为重要目标，强化落实安全生产责任，不断提升防范化解各类安全风险的能力，有效遏制重特大安全事故。积极开展安全生产“大讲堂”、“大家谈”、“公开课”、“微课堂”等宣讲，推动学习贯彻习近平总书记关于安全生产重要论述，以实际行动和实际成效做到“两个维护”，为庆祝建党100周年营造良好安全环境。</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（三）开展安全宣传咨询日活动</w:t>
      </w:r>
    </w:p>
    <w:p>
      <w:pPr>
        <w:keepNext w:val="0"/>
        <w:keepLines w:val="0"/>
        <w:pageBreakBefore w:val="0"/>
        <w:widowControl w:val="0"/>
        <w:numPr>
          <w:ilvl w:val="0"/>
          <w:numId w:val="0"/>
        </w:numPr>
        <w:tabs>
          <w:tab w:val="left" w:pos="8374"/>
        </w:tabs>
        <w:kinsoku/>
        <w:wordWrap/>
        <w:overflowPunct/>
        <w:topLinePunct w:val="0"/>
        <w:autoSpaceDE/>
        <w:autoSpaceDN/>
        <w:bidi w:val="0"/>
        <w:adjustRightInd/>
        <w:snapToGrid/>
        <w:spacing w:beforeAutospacing="0" w:afterAutospacing="0" w:line="240" w:lineRule="auto"/>
        <w:ind w:left="0" w:leftChars="0"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6月16日是安全生产宣传咨询日，面向广大</w:t>
      </w:r>
      <w:r>
        <w:rPr>
          <w:rFonts w:hint="eastAsia" w:ascii="仿宋_GB2312" w:hAnsi="仿宋_GB2312" w:eastAsia="仿宋_GB2312" w:cs="仿宋_GB2312"/>
          <w:sz w:val="32"/>
          <w:szCs w:val="32"/>
          <w:lang w:val="en-US" w:eastAsia="zh-CN"/>
        </w:rPr>
        <w:t>群众</w:t>
      </w:r>
      <w:r>
        <w:rPr>
          <w:rFonts w:hint="eastAsia" w:ascii="仿宋_GB2312" w:hAnsi="仿宋_GB2312" w:eastAsia="仿宋_GB2312" w:cs="仿宋_GB2312"/>
          <w:sz w:val="32"/>
          <w:szCs w:val="32"/>
        </w:rPr>
        <w:t>宣传安全生产方针政策和法律法规，提供安全生产相关知识、应急救援等方面的咨询与服务。</w:t>
      </w:r>
      <w:r>
        <w:rPr>
          <w:rFonts w:hint="eastAsia" w:ascii="仿宋_GB2312" w:eastAsia="仿宋_GB2312"/>
          <w:sz w:val="32"/>
          <w:szCs w:val="32"/>
          <w:lang w:val="en-US" w:eastAsia="zh-CN"/>
        </w:rPr>
        <w:t>各村、各相关部门结合实际，紧紧围绕</w:t>
      </w:r>
      <w:r>
        <w:rPr>
          <w:rFonts w:hint="eastAsia" w:ascii="仿宋_GB2312" w:eastAsia="仿宋_GB2312"/>
          <w:sz w:val="32"/>
          <w:szCs w:val="32"/>
          <w:lang w:eastAsia="zh-CN"/>
        </w:rPr>
        <w:t>“消除事故隐患，筑牢安全防线”</w:t>
      </w:r>
      <w:r>
        <w:rPr>
          <w:rFonts w:hint="eastAsia" w:ascii="仿宋_GB2312" w:eastAsia="仿宋_GB2312"/>
          <w:sz w:val="32"/>
          <w:szCs w:val="32"/>
          <w:lang w:val="en-US" w:eastAsia="zh-CN"/>
        </w:rPr>
        <w:t>主题，</w:t>
      </w:r>
      <w:r>
        <w:rPr>
          <w:rFonts w:hint="eastAsia" w:ascii="仿宋_GB2312" w:eastAsia="仿宋_GB2312"/>
          <w:sz w:val="32"/>
          <w:szCs w:val="32"/>
          <w:lang w:eastAsia="zh-CN"/>
        </w:rPr>
        <w:t>充分利用广播、微博、微信</w:t>
      </w:r>
      <w:r>
        <w:rPr>
          <w:rFonts w:hint="eastAsia" w:ascii="仿宋_GB2312" w:eastAsia="仿宋_GB2312"/>
          <w:sz w:val="32"/>
          <w:szCs w:val="32"/>
          <w:lang w:val="en-US" w:eastAsia="zh-CN"/>
        </w:rPr>
        <w:t>公众号</w:t>
      </w:r>
      <w:r>
        <w:rPr>
          <w:rFonts w:hint="eastAsia" w:ascii="仿宋_GB2312" w:eastAsia="仿宋_GB2312"/>
          <w:sz w:val="32"/>
          <w:szCs w:val="32"/>
          <w:lang w:eastAsia="zh-CN"/>
        </w:rPr>
        <w:t>、抖音等各类平台，策划开展群众参与度高、传播效果好的线上宣传活动。</w:t>
      </w:r>
      <w:r>
        <w:rPr>
          <w:rFonts w:hint="eastAsia" w:ascii="仿宋_GB2312" w:eastAsia="仿宋_GB2312"/>
          <w:sz w:val="32"/>
          <w:szCs w:val="32"/>
          <w:lang w:val="en-US" w:eastAsia="zh-CN"/>
        </w:rPr>
        <w:t>提升人民群众安全素质和防灾减灾救灾能力。</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（四）开展“专项整治集中攻坚战”专题活动</w:t>
      </w:r>
    </w:p>
    <w:p>
      <w:pPr>
        <w:keepNext w:val="0"/>
        <w:keepLines w:val="0"/>
        <w:pageBreakBefore w:val="0"/>
        <w:widowControl w:val="0"/>
        <w:numPr>
          <w:ilvl w:val="0"/>
          <w:numId w:val="0"/>
        </w:numPr>
        <w:tabs>
          <w:tab w:val="left" w:pos="8374"/>
        </w:tabs>
        <w:kinsoku/>
        <w:wordWrap/>
        <w:overflowPunct/>
        <w:topLinePunct w:val="0"/>
        <w:autoSpaceDE/>
        <w:autoSpaceDN/>
        <w:bidi w:val="0"/>
        <w:adjustRightInd/>
        <w:snapToGrid/>
        <w:spacing w:beforeAutospacing="0" w:afterAutospacing="0" w:line="240" w:lineRule="auto"/>
        <w:ind w:left="0" w:leftChars="0" w:right="0" w:rightChars="0" w:firstLine="640" w:firstLineChars="200"/>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lang w:val="en-US" w:eastAsia="zh-CN"/>
        </w:rPr>
        <w:t>各村要推进“安全生产月</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活动为契机，结合全镇安全生产年度重点工作任务行动方案，继续深入开展安全生产专项整治三年行动。开展农村住房安全检查、交通道路安全检查、交通运输安全检查、河道汛期防洪安全检查、地质灾害隐患等检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围绕防范化解安全风险，认真贯彻落实“三管三必须”实施细则，严格执行安全诚信、安全承诺、精准执法、举报奖励等有关规定，广泛发动人民群众，参与“安全红袖章”、“事故隐患打扫除”、“争做安全吹哨人”等活动，全面排查整治各类安全风险隐患，对事故易发多发、易造成人员伤亡的重点环节进行全面细致的自查自纠，有效防范安全生产事故的发生</w:t>
      </w:r>
      <w:r>
        <w:rPr>
          <w:rFonts w:hint="eastAsia" w:ascii="仿宋_GB2312" w:hAnsi="仿宋_GB2312" w:eastAsia="仿宋_GB2312" w:cs="仿宋_GB2312"/>
          <w:color w:val="000000" w:themeColor="text1"/>
          <w:sz w:val="32"/>
          <w:szCs w:val="32"/>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（五）开展警示教育和应急演练</w:t>
      </w:r>
    </w:p>
    <w:p>
      <w:pPr>
        <w:keepNext w:val="0"/>
        <w:keepLines w:val="0"/>
        <w:pageBreakBefore w:val="0"/>
        <w:widowControl w:val="0"/>
        <w:numPr>
          <w:ilvl w:val="0"/>
          <w:numId w:val="0"/>
        </w:numPr>
        <w:tabs>
          <w:tab w:val="left" w:pos="8374"/>
        </w:tabs>
        <w:kinsoku/>
        <w:wordWrap/>
        <w:overflowPunct/>
        <w:topLinePunct w:val="0"/>
        <w:autoSpaceDE/>
        <w:autoSpaceDN/>
        <w:bidi w:val="0"/>
        <w:adjustRightInd/>
        <w:snapToGrid/>
        <w:spacing w:beforeAutospacing="0" w:afterAutospacing="0" w:line="240" w:lineRule="auto"/>
        <w:ind w:left="0" w:leftChars="0" w:right="0" w:rightChars="0" w:firstLine="640" w:firstLineChars="200"/>
        <w:textAlignment w:val="auto"/>
        <w:outlineLvl w:val="9"/>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eastAsia="仿宋_GB2312"/>
          <w:sz w:val="32"/>
          <w:szCs w:val="32"/>
          <w:lang w:val="en-US" w:eastAsia="zh-CN"/>
        </w:rPr>
        <w:t>各村要深刻吸取事故教训，特别要对汛期山洪防御、二次地质灾害发生、农村住房安全、地震等自然灾害的预防，</w:t>
      </w:r>
      <w:r>
        <w:rPr>
          <w:rFonts w:hint="eastAsia" w:ascii="仿宋_GB2312" w:eastAsia="仿宋_GB2312"/>
          <w:sz w:val="32"/>
          <w:szCs w:val="32"/>
          <w:lang w:eastAsia="zh-CN"/>
        </w:rPr>
        <w:t>结合当前疫情防控形势，因地制宜、科学统筹开展应急演练，修订完善应急预案，强化标准规范意识，提高应急处置能力。</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（六）开展“三晋安全行”专题宣传报道活动</w:t>
      </w:r>
    </w:p>
    <w:p>
      <w:pPr>
        <w:keepNext w:val="0"/>
        <w:keepLines w:val="0"/>
        <w:pageBreakBefore w:val="0"/>
        <w:widowControl w:val="0"/>
        <w:tabs>
          <w:tab w:val="left" w:pos="8374"/>
        </w:tabs>
        <w:kinsoku/>
        <w:wordWrap/>
        <w:overflowPunct/>
        <w:topLinePunct w:val="0"/>
        <w:autoSpaceDE/>
        <w:autoSpaceDN/>
        <w:bidi w:val="0"/>
        <w:adjustRightInd/>
        <w:snapToGrid/>
        <w:spacing w:beforeAutospacing="0" w:afterAutospacing="0" w:line="240" w:lineRule="auto"/>
        <w:ind w:left="0" w:leftChars="0" w:right="0" w:rightChars="0" w:firstLine="640" w:firstLineChars="200"/>
        <w:textAlignment w:val="auto"/>
        <w:outlineLvl w:val="9"/>
        <w:rPr>
          <w:rFonts w:hint="eastAsia" w:ascii="仿宋_GB2312" w:eastAsia="仿宋_GB2312"/>
          <w:sz w:val="32"/>
          <w:szCs w:val="32"/>
          <w:lang w:eastAsia="zh-CN"/>
        </w:rPr>
      </w:pPr>
      <w:r>
        <w:rPr>
          <w:rFonts w:hint="eastAsia" w:ascii="仿宋_GB2312" w:eastAsia="仿宋_GB2312"/>
          <w:sz w:val="32"/>
          <w:szCs w:val="32"/>
          <w:lang w:val="en-US" w:eastAsia="zh-CN"/>
        </w:rPr>
        <w:t>全省“三晋安全行”与“安全生产月”活动同步启动，2021年12月底结束。各有关部门组织开展邀请</w:t>
      </w:r>
      <w:r>
        <w:rPr>
          <w:rFonts w:hint="eastAsia" w:ascii="仿宋_GB2312" w:eastAsia="仿宋_GB2312"/>
          <w:sz w:val="32"/>
          <w:szCs w:val="32"/>
          <w:lang w:eastAsia="zh-CN"/>
        </w:rPr>
        <w:t>主流媒体、</w:t>
      </w:r>
      <w:r>
        <w:rPr>
          <w:rFonts w:hint="eastAsia" w:ascii="仿宋_GB2312" w:eastAsia="仿宋_GB2312"/>
          <w:sz w:val="32"/>
          <w:szCs w:val="32"/>
          <w:lang w:val="en-US" w:eastAsia="zh-CN"/>
        </w:rPr>
        <w:t>安全专家</w:t>
      </w:r>
      <w:r>
        <w:rPr>
          <w:rFonts w:hint="eastAsia" w:ascii="仿宋_GB2312" w:eastAsia="仿宋_GB2312"/>
          <w:sz w:val="32"/>
          <w:szCs w:val="32"/>
          <w:lang w:eastAsia="zh-CN"/>
        </w:rPr>
        <w:t>深入企业</w:t>
      </w:r>
      <w:r>
        <w:rPr>
          <w:rFonts w:hint="eastAsia" w:ascii="仿宋_GB2312" w:eastAsia="仿宋_GB2312"/>
          <w:sz w:val="32"/>
          <w:szCs w:val="32"/>
          <w:lang w:val="en-US" w:eastAsia="zh-CN"/>
        </w:rPr>
        <w:t>采访活动，及时曝光</w:t>
      </w:r>
      <w:r>
        <w:rPr>
          <w:rFonts w:hint="eastAsia" w:ascii="仿宋_GB2312" w:eastAsia="仿宋_GB2312"/>
          <w:sz w:val="32"/>
          <w:szCs w:val="32"/>
          <w:lang w:eastAsia="zh-CN"/>
        </w:rPr>
        <w:t>重点地区、</w:t>
      </w:r>
      <w:r>
        <w:rPr>
          <w:rFonts w:hint="eastAsia" w:ascii="仿宋_GB2312" w:eastAsia="仿宋_GB2312"/>
          <w:sz w:val="32"/>
          <w:szCs w:val="32"/>
          <w:lang w:val="en-US" w:eastAsia="zh-CN"/>
        </w:rPr>
        <w:t>重点企业、</w:t>
      </w:r>
      <w:r>
        <w:rPr>
          <w:rFonts w:hint="eastAsia" w:ascii="仿宋_GB2312" w:eastAsia="仿宋_GB2312"/>
          <w:sz w:val="32"/>
          <w:szCs w:val="32"/>
          <w:lang w:eastAsia="zh-CN"/>
        </w:rPr>
        <w:t>重点场所、关键环节安全风险隐患排查治理</w:t>
      </w:r>
      <w:r>
        <w:rPr>
          <w:rFonts w:hint="eastAsia" w:ascii="仿宋_GB2312" w:eastAsia="仿宋_GB2312"/>
          <w:sz w:val="32"/>
          <w:szCs w:val="32"/>
          <w:lang w:val="en-US" w:eastAsia="zh-CN"/>
        </w:rPr>
        <w:t>中的典型问题，宣传推广</w:t>
      </w:r>
      <w:r>
        <w:rPr>
          <w:rFonts w:hint="eastAsia" w:ascii="仿宋_GB2312" w:eastAsia="仿宋_GB2312"/>
          <w:sz w:val="32"/>
          <w:szCs w:val="32"/>
          <w:lang w:eastAsia="zh-CN"/>
        </w:rPr>
        <w:t>安全生产</w:t>
      </w:r>
      <w:r>
        <w:rPr>
          <w:rFonts w:hint="eastAsia" w:ascii="仿宋_GB2312" w:eastAsia="仿宋_GB2312"/>
          <w:sz w:val="32"/>
          <w:szCs w:val="32"/>
          <w:lang w:val="en-US" w:eastAsia="zh-CN"/>
        </w:rPr>
        <w:t>工作中的经验做法和</w:t>
      </w:r>
      <w:r>
        <w:rPr>
          <w:rFonts w:hint="eastAsia" w:ascii="仿宋_GB2312" w:eastAsia="仿宋_GB2312"/>
          <w:sz w:val="32"/>
          <w:szCs w:val="32"/>
          <w:lang w:eastAsia="zh-CN"/>
        </w:rPr>
        <w:t>积极成效，推动企业落实安全生产主体责任，不断强化安全生产工作。要结合实际，采取多种形式，组织开展“区域行”、“专题行”、“网上行”等宣传报道活动。要发挥群众和媒体监督作用，</w:t>
      </w:r>
      <w:r>
        <w:rPr>
          <w:rFonts w:hint="eastAsia" w:ascii="仿宋_GB2312" w:eastAsia="仿宋_GB2312"/>
          <w:sz w:val="32"/>
          <w:szCs w:val="32"/>
          <w:lang w:val="en-US" w:eastAsia="zh-CN"/>
        </w:rPr>
        <w:t>充分运用</w:t>
      </w:r>
      <w:r>
        <w:rPr>
          <w:rFonts w:hint="eastAsia" w:ascii="仿宋_GB2312" w:eastAsia="仿宋_GB2312"/>
          <w:sz w:val="32"/>
          <w:szCs w:val="32"/>
          <w:lang w:eastAsia="zh-CN"/>
        </w:rPr>
        <w:t>微信、网络等举报平台，鼓励</w:t>
      </w:r>
      <w:r>
        <w:rPr>
          <w:rFonts w:hint="eastAsia" w:ascii="仿宋_GB2312" w:eastAsia="仿宋_GB2312"/>
          <w:sz w:val="32"/>
          <w:szCs w:val="32"/>
          <w:lang w:val="en-US" w:eastAsia="zh-CN"/>
        </w:rPr>
        <w:t>人民群众</w:t>
      </w:r>
      <w:r>
        <w:rPr>
          <w:rFonts w:hint="eastAsia" w:ascii="仿宋_GB2312" w:eastAsia="仿宋_GB2312"/>
          <w:sz w:val="32"/>
          <w:szCs w:val="32"/>
          <w:lang w:eastAsia="zh-CN"/>
        </w:rPr>
        <w:t>、媒体</w:t>
      </w:r>
      <w:r>
        <w:rPr>
          <w:rFonts w:hint="eastAsia" w:ascii="仿宋_GB2312" w:eastAsia="仿宋_GB2312"/>
          <w:sz w:val="32"/>
          <w:szCs w:val="32"/>
          <w:lang w:val="en-US" w:eastAsia="zh-CN"/>
        </w:rPr>
        <w:t>，特别是企业职工、家属积极举报重大风险隐患和违法违规行为</w:t>
      </w:r>
      <w:r>
        <w:rPr>
          <w:rFonts w:hint="eastAsia" w:ascii="仿宋_GB2312" w:eastAsia="仿宋_GB2312"/>
          <w:sz w:val="32"/>
          <w:szCs w:val="32"/>
          <w:lang w:eastAsia="zh-CN"/>
        </w:rPr>
        <w:t>。</w:t>
      </w:r>
      <w:r>
        <w:rPr>
          <w:rFonts w:hint="eastAsia" w:ascii="仿宋_GB2312" w:eastAsia="仿宋_GB2312"/>
          <w:sz w:val="32"/>
          <w:szCs w:val="32"/>
          <w:lang w:val="en-US" w:eastAsia="zh-CN"/>
        </w:rPr>
        <w:t>对举报的</w:t>
      </w:r>
      <w:r>
        <w:rPr>
          <w:rFonts w:hint="eastAsia" w:ascii="仿宋_GB2312" w:eastAsia="仿宋_GB2312"/>
          <w:sz w:val="32"/>
          <w:szCs w:val="32"/>
          <w:lang w:eastAsia="zh-CN"/>
        </w:rPr>
        <w:t>问题线索，</w:t>
      </w:r>
      <w:r>
        <w:rPr>
          <w:rFonts w:hint="eastAsia" w:ascii="仿宋_GB2312" w:eastAsia="仿宋_GB2312"/>
          <w:sz w:val="32"/>
          <w:szCs w:val="32"/>
          <w:lang w:val="en-US" w:eastAsia="zh-CN"/>
        </w:rPr>
        <w:t>要督促企业整改落实</w:t>
      </w:r>
      <w:r>
        <w:rPr>
          <w:rFonts w:hint="eastAsia" w:ascii="仿宋_GB2312" w:eastAsia="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spacing w:line="240" w:lineRule="auto"/>
        <w:ind w:left="0" w:leftChars="0"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（七）开展安全宣传“五进”工作</w:t>
      </w:r>
    </w:p>
    <w:p>
      <w:pPr>
        <w:keepNext w:val="0"/>
        <w:keepLines w:val="0"/>
        <w:pageBreakBefore w:val="0"/>
        <w:widowControl w:val="0"/>
        <w:numPr>
          <w:ilvl w:val="0"/>
          <w:numId w:val="0"/>
        </w:numPr>
        <w:tabs>
          <w:tab w:val="left" w:pos="8374"/>
        </w:tabs>
        <w:kinsoku/>
        <w:wordWrap/>
        <w:overflowPunct/>
        <w:topLinePunct w:val="0"/>
        <w:autoSpaceDE/>
        <w:autoSpaceDN/>
        <w:bidi w:val="0"/>
        <w:adjustRightInd/>
        <w:snapToGrid/>
        <w:spacing w:beforeAutospacing="0" w:afterAutospacing="0" w:line="240" w:lineRule="auto"/>
        <w:ind w:left="0" w:leftChars="0" w:right="0" w:rightChars="0" w:firstLine="640" w:firstLineChars="200"/>
        <w:textAlignment w:val="auto"/>
        <w:outlineLvl w:val="9"/>
        <w:rPr>
          <w:rFonts w:hint="eastAsia"/>
          <w:color w:val="FF0000"/>
          <w:lang w:eastAsia="zh-CN"/>
        </w:rPr>
      </w:pPr>
      <w:r>
        <w:rPr>
          <w:rFonts w:hint="eastAsia" w:ascii="仿宋_GB2312" w:eastAsia="仿宋_GB2312"/>
          <w:sz w:val="32"/>
          <w:szCs w:val="32"/>
          <w:lang w:val="en-US" w:eastAsia="zh-CN"/>
        </w:rPr>
        <w:t>按照《</w:t>
      </w:r>
      <w:r>
        <w:rPr>
          <w:rFonts w:hint="eastAsia" w:ascii="仿宋_GB2312" w:eastAsia="仿宋_GB2312"/>
          <w:sz w:val="32"/>
          <w:szCs w:val="32"/>
          <w:lang w:eastAsia="zh-CN"/>
        </w:rPr>
        <w:t>安全宣传“五进”工作</w:t>
      </w:r>
      <w:r>
        <w:rPr>
          <w:rFonts w:hint="eastAsia" w:ascii="仿宋_GB2312" w:eastAsia="仿宋_GB2312"/>
          <w:sz w:val="32"/>
          <w:szCs w:val="32"/>
          <w:lang w:val="en-US" w:eastAsia="zh-CN"/>
        </w:rPr>
        <w:t>实施方案》要求</w:t>
      </w:r>
      <w:r>
        <w:rPr>
          <w:rFonts w:hint="eastAsia" w:ascii="仿宋_GB2312" w:eastAsia="仿宋_GB2312"/>
          <w:sz w:val="32"/>
          <w:szCs w:val="32"/>
          <w:lang w:eastAsia="zh-CN"/>
        </w:rPr>
        <w:t>，</w:t>
      </w:r>
      <w:r>
        <w:rPr>
          <w:rFonts w:hint="eastAsia" w:ascii="仿宋_GB2312" w:eastAsia="仿宋_GB2312"/>
          <w:sz w:val="32"/>
          <w:szCs w:val="32"/>
          <w:lang w:val="en-US" w:eastAsia="zh-CN"/>
        </w:rPr>
        <w:t>结合党史学习教育“我为群众办实事”实践活动，推动安全宣传“五进”走深走实。制作科普知识读本、微课堂、视频等寓教于乐的安全宣传产品。开展灾害事故科普宣传教育，广泛开展“安全行为红黑榜”“我是安全培训师”“安全生产特色工作法征集”等主要内容的安全文化示范创建活动</w:t>
      </w:r>
      <w:r>
        <w:rPr>
          <w:rFonts w:hint="eastAsia" w:ascii="仿宋_GB2312" w:eastAsia="仿宋_GB2312"/>
          <w:color w:val="000000" w:themeColor="text1"/>
          <w:sz w:val="32"/>
          <w:szCs w:val="32"/>
          <w:lang w:val="en-US" w:eastAsia="zh-CN"/>
          <w14:textFill>
            <w14:solidFill>
              <w14:schemeClr w14:val="tx1"/>
            </w14:solidFill>
          </w14:textFill>
        </w:rPr>
        <w:t>。大力开展警示教育，树牢安全发展理念，增强抓好安全生产工作的自觉性主动性。充分利用广播、微信、短视频平台等媒体，形成全媒体、矩阵式、立体化宣传格局，</w:t>
      </w:r>
      <w:r>
        <w:rPr>
          <w:rFonts w:hint="eastAsia" w:ascii="仿宋_GB2312" w:eastAsia="仿宋_GB2312"/>
          <w:color w:val="000000" w:themeColor="text1"/>
          <w:sz w:val="32"/>
          <w:szCs w:val="32"/>
          <w:lang w:eastAsia="zh-CN"/>
          <w14:textFill>
            <w14:solidFill>
              <w14:schemeClr w14:val="tx1"/>
            </w14:solidFill>
          </w14:textFill>
        </w:rPr>
        <w:t>努力提高全民安全素质。</w:t>
      </w:r>
    </w:p>
    <w:p>
      <w:pPr>
        <w:keepNext w:val="0"/>
        <w:keepLines w:val="0"/>
        <w:pageBreakBefore w:val="0"/>
        <w:widowControl w:val="0"/>
        <w:kinsoku/>
        <w:wordWrap/>
        <w:overflowPunct/>
        <w:topLinePunct w:val="0"/>
        <w:autoSpaceDE/>
        <w:autoSpaceDN/>
        <w:bidi w:val="0"/>
        <w:spacing w:line="240" w:lineRule="auto"/>
        <w:ind w:left="0" w:leftChars="0"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六、工作要求</w:t>
      </w:r>
    </w:p>
    <w:p>
      <w:pPr>
        <w:keepNext w:val="0"/>
        <w:keepLines w:val="0"/>
        <w:pageBreakBefore w:val="0"/>
        <w:widowControl w:val="0"/>
        <w:kinsoku/>
        <w:wordWrap/>
        <w:overflowPunct/>
        <w:topLinePunct w:val="0"/>
        <w:autoSpaceDE/>
        <w:autoSpaceDN/>
        <w:bidi w:val="0"/>
        <w:spacing w:line="240" w:lineRule="auto"/>
        <w:ind w:left="0" w:leftChars="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（一）加强组织领导。</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val="en-US" w:eastAsia="zh-CN"/>
        </w:rPr>
        <w:t>村</w:t>
      </w:r>
      <w:r>
        <w:rPr>
          <w:rFonts w:hint="eastAsia" w:ascii="仿宋_GB2312" w:hAnsi="仿宋_GB2312" w:eastAsia="仿宋_GB2312" w:cs="仿宋_GB2312"/>
          <w:sz w:val="32"/>
          <w:szCs w:val="32"/>
        </w:rPr>
        <w:t>要充分认识“安全生产月”活动的重要意义，要按照“</w:t>
      </w:r>
      <w:r>
        <w:rPr>
          <w:rFonts w:hint="eastAsia" w:ascii="仿宋_GB2312" w:hAnsi="仿宋_GB2312" w:eastAsia="仿宋_GB2312" w:cs="仿宋_GB2312"/>
          <w:sz w:val="32"/>
          <w:szCs w:val="32"/>
          <w:lang w:val="en-US" w:eastAsia="zh-CN"/>
        </w:rPr>
        <w:t>落实安全责任，推动安全发展</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为主题</w:t>
      </w:r>
      <w:r>
        <w:rPr>
          <w:rFonts w:hint="eastAsia" w:ascii="仿宋_GB2312" w:hAnsi="仿宋_GB2312" w:eastAsia="仿宋_GB2312" w:cs="仿宋_GB2312"/>
          <w:sz w:val="32"/>
          <w:szCs w:val="32"/>
        </w:rPr>
        <w:t>的要求，深入</w:t>
      </w:r>
      <w:r>
        <w:rPr>
          <w:rFonts w:hint="eastAsia" w:ascii="仿宋_GB2312" w:hAnsi="仿宋_GB2312" w:eastAsia="仿宋_GB2312" w:cs="仿宋_GB2312"/>
          <w:sz w:val="32"/>
          <w:szCs w:val="32"/>
          <w:lang w:val="en-US" w:eastAsia="zh-CN"/>
        </w:rPr>
        <w:t>各户</w:t>
      </w:r>
      <w:r>
        <w:rPr>
          <w:rFonts w:hint="eastAsia" w:ascii="仿宋_GB2312" w:hAnsi="仿宋_GB2312" w:eastAsia="仿宋_GB2312" w:cs="仿宋_GB2312"/>
          <w:sz w:val="32"/>
          <w:szCs w:val="32"/>
        </w:rPr>
        <w:t>进行集中宣讲</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val="0"/>
          <w:color w:val="auto"/>
          <w:kern w:val="2"/>
          <w:sz w:val="32"/>
          <w:szCs w:val="32"/>
          <w:lang w:val="en-US" w:eastAsia="zh-CN" w:bidi="ar-SA"/>
        </w:rPr>
        <w:t>将“安全生产月”活动纳入全年安全生产重点工作，确保活动有力有序有效开展。</w:t>
      </w:r>
    </w:p>
    <w:p>
      <w:pPr>
        <w:keepNext w:val="0"/>
        <w:keepLines w:val="0"/>
        <w:pageBreakBefore w:val="0"/>
        <w:widowControl w:val="0"/>
        <w:numPr>
          <w:ilvl w:val="0"/>
          <w:numId w:val="0"/>
        </w:numPr>
        <w:kinsoku/>
        <w:wordWrap/>
        <w:overflowPunct/>
        <w:topLinePunct w:val="0"/>
        <w:autoSpaceDE/>
        <w:autoSpaceDN/>
        <w:bidi w:val="0"/>
        <w:spacing w:line="240" w:lineRule="auto"/>
        <w:ind w:firstLine="640" w:firstLineChars="200"/>
        <w:jc w:val="left"/>
        <w:textAlignment w:val="auto"/>
        <w:rPr>
          <w:rFonts w:hint="eastAsia" w:ascii="仿宋_GB2312" w:hAnsi="仿宋_GB2312" w:eastAsia="仿宋_GB2312" w:cs="仿宋_GB2312"/>
          <w:sz w:val="32"/>
          <w:szCs w:val="32"/>
        </w:rPr>
      </w:pPr>
      <w:r>
        <w:rPr>
          <w:rFonts w:hint="eastAsia" w:ascii="楷体" w:hAnsi="楷体" w:eastAsia="楷体" w:cs="楷体"/>
          <w:b w:val="0"/>
          <w:bCs w:val="0"/>
          <w:color w:val="auto"/>
          <w:kern w:val="2"/>
          <w:sz w:val="32"/>
          <w:szCs w:val="32"/>
          <w:lang w:val="en-US" w:eastAsia="zh-CN" w:bidi="ar-SA"/>
        </w:rPr>
        <w:t>（二）加大宣传力度。</w:t>
      </w:r>
      <w:r>
        <w:rPr>
          <w:rFonts w:hint="eastAsia" w:ascii="仿宋_GB2312" w:hAnsi="仿宋_GB2312" w:eastAsia="仿宋_GB2312" w:cs="仿宋_GB2312"/>
          <w:sz w:val="32"/>
          <w:szCs w:val="32"/>
        </w:rPr>
        <w:t>为保证“安全生产月”宣传教育工作取得实效，要把“安全生产月”活动与当前安全生产工作紧密结合，加强宣传，大力动员、鼓励、号召全体从业人员积极参与到本次活动中，确保活动的</w:t>
      </w:r>
      <w:r>
        <w:rPr>
          <w:rFonts w:hint="eastAsia" w:ascii="仿宋_GB2312" w:hAnsi="仿宋_GB2312" w:eastAsia="仿宋_GB2312" w:cs="仿宋_GB2312"/>
          <w:sz w:val="32"/>
          <w:szCs w:val="32"/>
          <w:lang w:val="en-US" w:eastAsia="zh-CN"/>
        </w:rPr>
        <w:t>真</w:t>
      </w:r>
      <w:r>
        <w:rPr>
          <w:rFonts w:hint="eastAsia" w:ascii="仿宋_GB2312" w:hAnsi="仿宋_GB2312" w:eastAsia="仿宋_GB2312" w:cs="仿宋_GB2312"/>
          <w:sz w:val="32"/>
          <w:szCs w:val="32"/>
        </w:rPr>
        <w:t>实</w:t>
      </w:r>
      <w:r>
        <w:rPr>
          <w:rFonts w:hint="eastAsia" w:ascii="仿宋_GB2312" w:hAnsi="仿宋_GB2312" w:eastAsia="仿宋_GB2312" w:cs="仿宋_GB2312"/>
          <w:sz w:val="32"/>
          <w:szCs w:val="32"/>
          <w:lang w:val="en-US" w:eastAsia="zh-CN"/>
        </w:rPr>
        <w:t>有</w:t>
      </w:r>
      <w:r>
        <w:rPr>
          <w:rFonts w:hint="eastAsia" w:ascii="仿宋_GB2312" w:hAnsi="仿宋_GB2312" w:eastAsia="仿宋_GB2312" w:cs="仿宋_GB2312"/>
          <w:sz w:val="32"/>
          <w:szCs w:val="32"/>
        </w:rPr>
        <w:t>效性。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beforeAutospacing="0" w:line="240" w:lineRule="auto"/>
        <w:ind w:left="0" w:leftChars="0"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beforeAutospacing="0" w:line="240" w:lineRule="auto"/>
        <w:ind w:left="0" w:leftChars="0"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beforeAutospacing="0" w:line="240" w:lineRule="auto"/>
        <w:ind w:left="0" w:leftChars="0"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beforeAutospacing="0" w:line="240" w:lineRule="auto"/>
        <w:ind w:left="0" w:leftChars="0" w:firstLine="640" w:firstLineChars="200"/>
        <w:textAlignment w:val="auto"/>
        <w:rPr>
          <w:rFonts w:hint="eastAsia" w:ascii="仿宋_GB2312" w:hAnsi="仿宋_GB2312" w:eastAsia="仿宋_GB2312" w:cs="仿宋_GB2312"/>
          <w:sz w:val="32"/>
          <w:szCs w:val="32"/>
        </w:rPr>
      </w:pPr>
    </w:p>
    <w:p/>
    <w:sectPr>
      <w:footerReference r:id="rId5" w:type="default"/>
      <w:pgSz w:w="11906" w:h="16838"/>
      <w:pgMar w:top="1701" w:right="1361" w:bottom="1928" w:left="1474" w:header="851" w:footer="992" w:gutter="0"/>
      <w:pgBorders>
        <w:top w:val="none" w:sz="0" w:space="0"/>
        <w:left w:val="none" w:sz="0" w:space="0"/>
        <w:bottom w:val="none" w:sz="0" w:space="0"/>
        <w:right w:val="none" w:sz="0" w:space="0"/>
      </w:pgBorders>
      <w:pgNumType w:fmt="numberInDash"/>
      <w:cols w:space="72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FAE5843-D4EF-4AAA-9EA8-D6EBC54534B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9EA148E4-BD61-489C-B5DF-0B4BE5231F5B}"/>
  </w:font>
  <w:font w:name="仿宋">
    <w:panose1 w:val="02010609060101010101"/>
    <w:charset w:val="86"/>
    <w:family w:val="auto"/>
    <w:pitch w:val="default"/>
    <w:sig w:usb0="800002BF" w:usb1="38CF7CFA" w:usb2="00000016" w:usb3="00000000" w:csb0="00040001" w:csb1="00000000"/>
    <w:embedRegular r:id="rId3" w:fontKey="{3EDAB0AA-234D-4F76-9B14-850A960BAA53}"/>
  </w:font>
  <w:font w:name="华文中宋">
    <w:panose1 w:val="02010600040101010101"/>
    <w:charset w:val="86"/>
    <w:family w:val="auto"/>
    <w:pitch w:val="default"/>
    <w:sig w:usb0="00000287" w:usb1="080F0000" w:usb2="00000000" w:usb3="00000000" w:csb0="0004009F" w:csb1="DFD70000"/>
    <w:embedRegular r:id="rId4" w:fontKey="{45863CED-D286-472E-81AA-F0093CBCCC75}"/>
  </w:font>
  <w:font w:name="方正小标宋简体">
    <w:panose1 w:val="02000000000000000000"/>
    <w:charset w:val="86"/>
    <w:family w:val="auto"/>
    <w:pitch w:val="default"/>
    <w:sig w:usb0="00000001" w:usb1="08000000" w:usb2="00000000" w:usb3="00000000" w:csb0="00040000" w:csb1="00000000"/>
    <w:embedRegular r:id="rId5" w:fontKey="{B7A08B39-DA84-42C8-BC87-EF20EC9ED8BA}"/>
  </w:font>
  <w:font w:name="楷体">
    <w:panose1 w:val="02010609060101010101"/>
    <w:charset w:val="86"/>
    <w:family w:val="auto"/>
    <w:pitch w:val="default"/>
    <w:sig w:usb0="800002BF" w:usb1="38CF7CFA" w:usb2="00000016" w:usb3="00000000" w:csb0="00040001" w:csb1="00000000"/>
    <w:embedRegular r:id="rId6" w:fontKey="{75A57B28-9E8A-4A74-B916-97D5E894F34E}"/>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CA3B0C"/>
    <w:multiLevelType w:val="singleLevel"/>
    <w:tmpl w:val="60CA3B0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3ODljYWU4Njk4NWE3YjA0YWY4NzdkZjc0M2ZhZGMifQ=="/>
  </w:docVars>
  <w:rsids>
    <w:rsidRoot w:val="1C165EFC"/>
    <w:rsid w:val="010A0B9B"/>
    <w:rsid w:val="01303272"/>
    <w:rsid w:val="01F61D18"/>
    <w:rsid w:val="01FF4131"/>
    <w:rsid w:val="06F56B02"/>
    <w:rsid w:val="0A1F64E0"/>
    <w:rsid w:val="0A8B6ABA"/>
    <w:rsid w:val="0EBA3302"/>
    <w:rsid w:val="0EBB2CEA"/>
    <w:rsid w:val="161607D0"/>
    <w:rsid w:val="1B8E25D6"/>
    <w:rsid w:val="1C165EFC"/>
    <w:rsid w:val="1CAD3B2C"/>
    <w:rsid w:val="1D5846ED"/>
    <w:rsid w:val="1E2E68FD"/>
    <w:rsid w:val="1E647D79"/>
    <w:rsid w:val="1EC04A9B"/>
    <w:rsid w:val="2251080A"/>
    <w:rsid w:val="23B730B3"/>
    <w:rsid w:val="26804A3C"/>
    <w:rsid w:val="28E943C3"/>
    <w:rsid w:val="2DC52B11"/>
    <w:rsid w:val="2E8466F2"/>
    <w:rsid w:val="30484C4D"/>
    <w:rsid w:val="33846063"/>
    <w:rsid w:val="38504DF2"/>
    <w:rsid w:val="3D5F6758"/>
    <w:rsid w:val="3DE859A1"/>
    <w:rsid w:val="3F0B54BF"/>
    <w:rsid w:val="41FF7096"/>
    <w:rsid w:val="422B1225"/>
    <w:rsid w:val="4C8B09C4"/>
    <w:rsid w:val="4D097DF9"/>
    <w:rsid w:val="4DEE5060"/>
    <w:rsid w:val="4E04260B"/>
    <w:rsid w:val="4FAC651B"/>
    <w:rsid w:val="54507649"/>
    <w:rsid w:val="56004DF2"/>
    <w:rsid w:val="57C62649"/>
    <w:rsid w:val="5AAA0932"/>
    <w:rsid w:val="5C015C30"/>
    <w:rsid w:val="5C9C055E"/>
    <w:rsid w:val="5E7B1D7F"/>
    <w:rsid w:val="60C12819"/>
    <w:rsid w:val="623A76C8"/>
    <w:rsid w:val="64247F74"/>
    <w:rsid w:val="64EF5AFB"/>
    <w:rsid w:val="65C25DFD"/>
    <w:rsid w:val="6B282361"/>
    <w:rsid w:val="6F1C4CCB"/>
    <w:rsid w:val="73B86538"/>
    <w:rsid w:val="78D11931"/>
    <w:rsid w:val="7CAA7191"/>
    <w:rsid w:val="7F744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Body Text First Indent 21"/>
    <w:basedOn w:val="3"/>
    <w:qFormat/>
    <w:uiPriority w:val="0"/>
    <w:pPr>
      <w:spacing w:before="100" w:beforeLines="0" w:beforeAutospacing="1" w:after="0" w:afterLines="0"/>
      <w:ind w:firstLine="420" w:firstLineChars="200"/>
    </w:pPr>
  </w:style>
  <w:style w:type="paragraph" w:customStyle="1" w:styleId="3">
    <w:name w:val="Body Text Indent1"/>
    <w:basedOn w:val="1"/>
    <w:next w:val="4"/>
    <w:qFormat/>
    <w:uiPriority w:val="0"/>
    <w:pPr>
      <w:spacing w:after="120" w:afterLines="0"/>
      <w:ind w:left="420" w:leftChars="200"/>
    </w:pPr>
    <w:rPr>
      <w:rFonts w:ascii="Times New Roman" w:hAnsi="Times New Roman" w:eastAsia="仿宋_GB2312" w:cs="Times New Roman"/>
      <w:sz w:val="32"/>
      <w:szCs w:val="32"/>
    </w:rPr>
  </w:style>
  <w:style w:type="paragraph" w:customStyle="1" w:styleId="4">
    <w:name w:val="Normal Indent1"/>
    <w:basedOn w:val="1"/>
    <w:qFormat/>
    <w:uiPriority w:val="0"/>
    <w:pPr>
      <w:ind w:firstLine="420" w:firstLineChars="200"/>
    </w:pPr>
    <w:rPr>
      <w:rFonts w:eastAsia="仿宋"/>
      <w:sz w:val="32"/>
    </w:rPr>
  </w:style>
  <w:style w:type="paragraph" w:styleId="5">
    <w:name w:val="footer"/>
    <w:basedOn w:val="1"/>
    <w:unhideWhenUsed/>
    <w:qFormat/>
    <w:uiPriority w:val="99"/>
    <w:pPr>
      <w:tabs>
        <w:tab w:val="center" w:pos="4153"/>
        <w:tab w:val="right" w:pos="8306"/>
      </w:tabs>
      <w:snapToGrid w:val="0"/>
      <w:jc w:val="left"/>
    </w:pPr>
    <w:rPr>
      <w:sz w:val="18"/>
    </w:rPr>
  </w:style>
  <w:style w:type="paragraph" w:styleId="6">
    <w:name w:val="Normal (Web)"/>
    <w:basedOn w:val="1"/>
    <w:next w:val="1"/>
    <w:unhideWhenUsed/>
    <w:qFormat/>
    <w:uiPriority w:val="99"/>
    <w:pPr>
      <w:spacing w:before="100" w:beforeLines="0" w:beforeAutospacing="1" w:after="100" w:afterLines="0" w:afterAutospacing="1"/>
      <w:ind w:left="0" w:right="0"/>
      <w:jc w:val="left"/>
    </w:pPr>
    <w:rPr>
      <w:kern w:val="0"/>
      <w:sz w:val="24"/>
      <w:lang w:val="en-US" w:eastAsia="zh-CN" w:bidi="ar"/>
    </w:rPr>
  </w:style>
  <w:style w:type="paragraph" w:customStyle="1" w:styleId="9">
    <w:name w:val="正文首行缩进 21"/>
    <w:basedOn w:val="10"/>
    <w:next w:val="6"/>
    <w:qFormat/>
    <w:uiPriority w:val="0"/>
    <w:pPr>
      <w:ind w:left="200" w:leftChars="200" w:firstLine="200" w:firstLineChars="200"/>
    </w:pPr>
  </w:style>
  <w:style w:type="paragraph" w:customStyle="1" w:styleId="10">
    <w:name w:val="正文文本缩进1"/>
    <w:basedOn w:val="1"/>
    <w:qFormat/>
    <w:uiPriority w:val="0"/>
    <w:pPr>
      <w:ind w:left="200" w:leftChars="200"/>
    </w:pPr>
  </w:style>
  <w:style w:type="paragraph" w:customStyle="1" w:styleId="11">
    <w:name w:val="发文机关"/>
    <w:qFormat/>
    <w:uiPriority w:val="0"/>
    <w:pPr>
      <w:adjustRightInd w:val="0"/>
      <w:snapToGrid w:val="0"/>
      <w:spacing w:afterLines="200"/>
      <w:jc w:val="center"/>
    </w:pPr>
    <w:rPr>
      <w:rFonts w:ascii="Times New Roman" w:hAnsi="Times New Roman" w:eastAsia="宋体" w:cs="Times New Roman"/>
      <w:b/>
      <w:color w:val="FF0000"/>
      <w:w w:val="60"/>
      <w:kern w:val="2"/>
      <w:sz w:val="130"/>
      <w:szCs w:val="13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2687</Words>
  <Characters>2723</Characters>
  <Lines>0</Lines>
  <Paragraphs>0</Paragraphs>
  <TotalTime>0</TotalTime>
  <ScaleCrop>false</ScaleCrop>
  <LinksUpToDate>false</LinksUpToDate>
  <CharactersWithSpaces>2834</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2021-06-03T09:59:00Z</dcterms:created>
  <dc:creator>l</dc:creator>
  <cp:lastModifiedBy>张xq</cp:lastModifiedBy>
  <cp:lastPrinted>2021-07-23T13:14:00Z</cp:lastPrinted>
  <dcterms:modified xsi:type="dcterms:W3CDTF">2022-06-24T09:22:23Z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7255549816B446459813BEF2922DCC78</vt:lpwstr>
  </property>
</Properties>
</file>