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hint="eastAsia" w:ascii="方正大标宋简体" w:eastAsia="方正大标宋简体"/>
          <w:color w:val="FF0000"/>
          <w:spacing w:val="0"/>
          <w:w w:val="60"/>
          <w:sz w:val="132"/>
          <w:szCs w:val="132"/>
        </w:rPr>
      </w:pPr>
      <w:bookmarkStart w:id="0" w:name="_GoBack"/>
      <w:bookmarkEnd w:id="0"/>
    </w:p>
    <w:p>
      <w:pPr>
        <w:spacing w:line="1600" w:lineRule="exact"/>
        <w:jc w:val="center"/>
        <w:rPr>
          <w:rFonts w:hint="eastAsia" w:ascii="方正大标宋简体" w:eastAsia="方正大标宋简体"/>
          <w:color w:val="FF0000"/>
          <w:spacing w:val="0"/>
          <w:w w:val="60"/>
          <w:sz w:val="124"/>
          <w:szCs w:val="132"/>
        </w:rPr>
      </w:pPr>
      <w:r>
        <w:rPr>
          <w:rFonts w:hint="eastAsia" w:ascii="方正大标宋简体" w:eastAsia="方正大标宋简体"/>
          <w:color w:val="FF0000"/>
          <w:spacing w:val="0"/>
          <w:w w:val="60"/>
          <w:sz w:val="132"/>
          <w:szCs w:val="132"/>
        </w:rPr>
        <w:t>牛心堡乡人民政府文件</w:t>
      </w:r>
    </w:p>
    <w:p>
      <w:pPr>
        <w:spacing w:line="1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牛政</w:t>
      </w:r>
      <w:r>
        <w:rPr>
          <w:rFonts w:hint="eastAsia" w:ascii="仿宋_GB2312" w:hAnsi="仿宋_GB2312" w:eastAsia="仿宋_GB2312" w:cs="仿宋_GB2312"/>
          <w:sz w:val="32"/>
          <w:szCs w:val="32"/>
          <w:lang w:eastAsia="zh-CN"/>
        </w:rPr>
        <w:t>字</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val="en-US" w:eastAsia="zh-CN"/>
        </w:rPr>
        <w:t>2021</w:t>
      </w:r>
      <w:r>
        <w:rPr>
          <w:rFonts w:hint="eastAsia" w:ascii="宋体" w:hAnsi="宋体" w:eastAsia="宋体" w:cs="宋体"/>
          <w:sz w:val="32"/>
          <w:szCs w:val="32"/>
          <w:lang w:val="en-US" w:eastAsia="zh-CN"/>
        </w:rPr>
        <w:t>】</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b/>
          <w:bCs/>
          <w:sz w:val="44"/>
          <w:szCs w:val="44"/>
          <w:lang w:val="en-US" w:eastAsia="zh-CN"/>
        </w:rPr>
      </w:pPr>
      <w:r>
        <w:rPr>
          <w:rFonts w:hint="eastAsia"/>
          <w:color w:val="00000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43815</wp:posOffset>
                </wp:positionV>
                <wp:extent cx="5760085" cy="0"/>
                <wp:effectExtent l="0" t="9525" r="12065" b="9525"/>
                <wp:wrapNone/>
                <wp:docPr id="1" name="直接连接符 1"/>
                <wp:cNvGraphicFramePr/>
                <a:graphic xmlns:a="http://schemas.openxmlformats.org/drawingml/2006/main">
                  <a:graphicData uri="http://schemas.microsoft.com/office/word/2010/wordprocessingShape">
                    <wps:wsp>
                      <wps:cNvCnPr/>
                      <wps:spPr>
                        <a:xfrm>
                          <a:off x="0" y="0"/>
                          <a:ext cx="5760085"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45pt;height:0pt;width:453.55pt;z-index:251659264;mso-width-relative:page;mso-height-relative:page;" filled="f" stroked="t" coordsize="21600,21600" o:gfxdata="UEsDBAoAAAAAAIdO4kAAAAAAAAAAAAAAAAAEAAAAZHJzL1BLAwQUAAAACACHTuJAiflPsdMAAAAE&#10;AQAADwAAAGRycy9kb3ducmV2LnhtbE2PMU/DMBSEdyT+g/WQ2KgdhpSGOB0ioTIgVQ0dYHuNH0mE&#10;/RzFbhP+PYYFxtOd7r4rt4uz4kJTGDxryFYKBHHrzcCdhuPr090DiBCRDVrPpOGLAmyr66sSC+Nn&#10;PtCliZ1IJRwK1NDHOBZShrYnh2HlR+LkffjJYUxy6qSZcE7lzsp7pXLpcOC00ONIdU/tZ3N2Gt72&#10;u/34Ute5f37fzUuXZ81hbbW+vcnUI4hIS/wLww9+QocqMZ38mU0QVkM6EjXkGxDJ3Kh1BuL0q2VV&#10;yv/w1TdQSwMEFAAAAAgAh07iQOW8V9D8AQAA8wMAAA4AAABkcnMvZTJvRG9jLnhtbK1TzY7TMBC+&#10;I/EOlu806UpdlqjpHraUC4JKwANMbSex5D953KZ9CV4AiRucOHLnbVgeg3HSLftz6YEcnLFn/M18&#10;34zn13tr2E5F1N7VfDopOVNOeKldW/NPH1cvrjjDBE6C8U7V/KCQXy+eP5v3oVIXvvNGqsgIxGHV&#10;h5p3KYWqKFB0ygJOfFCOnI2PFhJtY1vICD2hW1NclOVl0fsoQ/RCIdLpcnTyI2I8B9A3jRZq6cXW&#10;KpdG1KgMJKKEnQ7IF0O1TaNEet80qBIzNSemaVgpCdmbvBaLOVRthNBpcSwBzinhEScL2lHSE9QS&#10;ErBt1E+grBbRo2/SRHhbjEQGRYjFtHykzYcOghq4kNQYTqLj/4MV73bryLSkSeDMgaWG3375+fvz&#10;tz+/vtJ6++M7m2aR+oAVxd64dTzuMKxjZrxvos1/4sL2g7CHk7Bqn5igw9nLy7K8mnEm7nzFv4sh&#10;YnqjvGXZqLnRLnOGCnZvMVEyCr0LycfGsZ6qfVXOqIcCaAIb6jyZNhALdO1wGb3RcqWNyVcwtpsb&#10;E9kOaApWq5K+zImAH4TlLEvAbowbXON8dArkaydZOgTSx9Gz4LkGqyRnRtEryhYBQpVAm3MiKbVx&#10;+YIaZvRINIs8ypqtjZcH6s02RN12JMzQhyJ7aBaG6o9zm4ft/p7s+2918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J+U+x0wAAAAQBAAAPAAAAAAAAAAEAIAAAACIAAABkcnMvZG93bnJldi54bWxQ&#10;SwECFAAUAAAACACHTuJA5bxX0PwBAADzAwAADgAAAAAAAAABACAAAAAiAQAAZHJzL2Uyb0RvYy54&#10;bWxQSwUGAAAAAAYABgBZAQAAkAUAAAAA&#10;">
                <v:fill on="f" focussize="0,0"/>
                <v:stroke weight="1.5pt" color="#FF0000" joinstyle="round"/>
                <v:imagedata o:title=""/>
                <o:lock v:ext="edit" aspectratio="f"/>
              </v:line>
            </w:pict>
          </mc:Fallback>
        </mc:AlternateContent>
      </w:r>
    </w:p>
    <w:p>
      <w:pPr>
        <w:pStyle w:val="7"/>
        <w:rPr>
          <w:rFonts w:hint="eastAsia"/>
          <w:lang w:val="en-US" w:eastAsia="zh-CN"/>
        </w:rPr>
      </w:pPr>
    </w:p>
    <w:p>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牛心堡乡</w:t>
      </w:r>
      <w:r>
        <w:rPr>
          <w:rFonts w:hint="eastAsia" w:ascii="方正小标宋简体" w:hAnsi="方正小标宋简体" w:eastAsia="方正小标宋简体" w:cs="方正小标宋简体"/>
          <w:color w:val="000000"/>
          <w:sz w:val="44"/>
          <w:szCs w:val="44"/>
        </w:rPr>
        <w:t>“大棚房”问题专项清理整治</w:t>
      </w:r>
    </w:p>
    <w:p>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“回头看”工作实施方案</w:t>
      </w:r>
    </w:p>
    <w:p>
      <w:pPr>
        <w:pStyle w:val="4"/>
        <w:ind w:left="0" w:leftChars="0" w:firstLine="0" w:firstLineChars="0"/>
        <w:rPr>
          <w:rFonts w:hint="eastAsia" w:ascii="仿宋" w:hAnsi="仿宋" w:eastAsia="仿宋" w:cs="仿宋"/>
          <w:color w:val="000000"/>
          <w:sz w:val="32"/>
          <w:szCs w:val="32"/>
          <w:lang w:val="en-US" w:eastAsia="zh-CN"/>
        </w:rPr>
      </w:pPr>
    </w:p>
    <w:p>
      <w:pPr>
        <w:pStyle w:val="4"/>
        <w:keepNext w:val="0"/>
        <w:keepLines w:val="0"/>
        <w:pageBreakBefore w:val="0"/>
        <w:kinsoku/>
        <w:wordWrap/>
        <w:overflowPunct/>
        <w:topLinePunct w:val="0"/>
        <w:autoSpaceDE/>
        <w:autoSpaceDN/>
        <w:bidi w:val="0"/>
        <w:spacing w:line="560" w:lineRule="exact"/>
        <w:ind w:left="0" w:leftChars="0" w:firstLine="0" w:firstLineChars="0"/>
        <w:rPr>
          <w:rFonts w:hint="default"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各村及相关单位：</w:t>
      </w:r>
    </w:p>
    <w:p>
      <w:pPr>
        <w:pStyle w:val="7"/>
        <w:keepNext w:val="0"/>
        <w:keepLines w:val="0"/>
        <w:pageBreakBefore w:val="0"/>
        <w:kinsoku/>
        <w:wordWrap/>
        <w:overflowPunct/>
        <w:topLinePunct w:val="0"/>
        <w:autoSpaceDE/>
        <w:autoSpaceDN/>
        <w:bidi w:val="0"/>
        <w:spacing w:line="560" w:lineRule="exact"/>
        <w:ind w:firstLine="0" w:firstLine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根据《中共山西省纪委办公厅印发&lt;关于开展“大棚房”专项清理整治“回头看”工作方案&gt;的通知》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《山西省自然资源厅 山西省农业农村厅关于印发&lt;“大棚房”专项清理整治“回头看”工作实施方案&gt;的通知》</w:t>
      </w:r>
      <w:r>
        <w:rPr>
          <w:rFonts w:hint="eastAsia" w:ascii="仿宋" w:hAnsi="仿宋" w:eastAsia="仿宋" w:cs="仿宋"/>
          <w:color w:val="000000"/>
          <w:sz w:val="32"/>
          <w:szCs w:val="32"/>
          <w:lang w:val="en-US" w:eastAsia="zh-CN"/>
        </w:rPr>
        <w:t>和《</w:t>
      </w:r>
      <w:r>
        <w:rPr>
          <w:rFonts w:hint="eastAsia" w:ascii="仿宋" w:hAnsi="仿宋" w:eastAsia="仿宋" w:cs="仿宋"/>
          <w:color w:val="000000"/>
          <w:sz w:val="32"/>
          <w:szCs w:val="32"/>
        </w:rPr>
        <w:t>右玉</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人民政府</w:t>
      </w:r>
    </w:p>
    <w:p>
      <w:pPr>
        <w:pStyle w:val="7"/>
        <w:keepNext w:val="0"/>
        <w:keepLines w:val="0"/>
        <w:pageBreakBefore w:val="0"/>
        <w:kinsoku/>
        <w:wordWrap/>
        <w:overflowPunct/>
        <w:topLinePunct w:val="0"/>
        <w:autoSpaceDE/>
        <w:autoSpaceDN/>
        <w:bidi w:val="0"/>
        <w:spacing w:line="560" w:lineRule="exact"/>
        <w:ind w:firstLine="0" w:firstLineChars="0"/>
        <w:jc w:val="both"/>
        <w:rPr>
          <w:rFonts w:hint="eastAsia" w:ascii="仿宋" w:hAnsi="仿宋" w:eastAsia="仿宋" w:cs="仿宋"/>
          <w:color w:val="000000"/>
          <w:sz w:val="32"/>
          <w:szCs w:val="32"/>
        </w:rPr>
      </w:pPr>
      <w:r>
        <w:rPr>
          <w:rFonts w:hint="eastAsia" w:ascii="仿宋" w:hAnsi="仿宋" w:eastAsia="仿宋" w:cs="仿宋"/>
          <w:color w:val="000000"/>
          <w:sz w:val="32"/>
          <w:szCs w:val="32"/>
        </w:rPr>
        <w:t>关于印发《右玉</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“大棚房”问题专项清理整治“回头看”工作实施方案》的通知</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要求，为巩固深化“大棚房”问题专项清理整治成果，防止“大棚房”问题反弹回潮，结合我</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实际，制定本方案。</w:t>
      </w:r>
    </w:p>
    <w:p>
      <w:pPr>
        <w:keepNext w:val="0"/>
        <w:keepLines w:val="0"/>
        <w:pageBreakBefore w:val="0"/>
        <w:numPr>
          <w:ilvl w:val="0"/>
          <w:numId w:val="1"/>
        </w:numPr>
        <w:kinsoku/>
        <w:wordWrap/>
        <w:overflowPunct/>
        <w:topLinePunct w:val="0"/>
        <w:autoSpaceDE/>
        <w:autoSpaceDN/>
        <w:bidi w:val="0"/>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指导思想</w:t>
      </w:r>
    </w:p>
    <w:p>
      <w:pPr>
        <w:keepNext w:val="0"/>
        <w:keepLines w:val="0"/>
        <w:pageBreakBefore w:val="0"/>
        <w:kinsoku/>
        <w:wordWrap/>
        <w:overflowPunct/>
        <w:topLinePunct w:val="0"/>
        <w:autoSpaceDE/>
        <w:autoSpaceDN/>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坚决贯彻落实习近平总书记关于“大棚房”问题重要指示精神、省委、省政府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和</w:t>
      </w:r>
      <w:r>
        <w:rPr>
          <w:rFonts w:hint="eastAsia" w:ascii="仿宋" w:hAnsi="仿宋" w:eastAsia="仿宋" w:cs="仿宋"/>
          <w:color w:val="000000"/>
          <w:sz w:val="32"/>
          <w:szCs w:val="32"/>
          <w:lang w:val="en-US" w:eastAsia="zh-CN"/>
        </w:rPr>
        <w:t>县委、县政府</w:t>
      </w:r>
      <w:r>
        <w:rPr>
          <w:rFonts w:hint="eastAsia" w:ascii="仿宋" w:hAnsi="仿宋" w:eastAsia="仿宋" w:cs="仿宋"/>
          <w:color w:val="000000"/>
          <w:sz w:val="32"/>
          <w:szCs w:val="32"/>
        </w:rPr>
        <w:t>关于“大棚房”问题清理整治“回头看”有关要求，聚焦原有问题是否整改到位、是否存在新增问题、长效机制是否建立等重点问题和关键环节，对全</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大棚房”问题清理整治情况进行一次全面自查自纠，采取“长牙齿”的硬措施和“零容忍”的硬态度从严整改，彻底消除存量、坚决遏制增量，落实长效监管机制，严格规范设施农业用地使用、监督、管理秩序，牢牢守住耕地保护红线，促进农业健康发展和乡村振兴。</w:t>
      </w:r>
    </w:p>
    <w:p>
      <w:pPr>
        <w:keepNext w:val="0"/>
        <w:keepLines w:val="0"/>
        <w:pageBreakBefore w:val="0"/>
        <w:kinsoku/>
        <w:wordWrap/>
        <w:overflowPunct/>
        <w:topLinePunct w:val="0"/>
        <w:autoSpaceDE/>
        <w:autoSpaceDN/>
        <w:bidi w:val="0"/>
        <w:spacing w:line="560" w:lineRule="exact"/>
        <w:ind w:firstLine="640" w:firstLineChars="200"/>
        <w:rPr>
          <w:rFonts w:ascii="黑体" w:hAnsi="黑体" w:eastAsia="黑体" w:cs="Tahoma"/>
          <w:color w:val="000000"/>
          <w:sz w:val="32"/>
          <w:szCs w:val="32"/>
        </w:rPr>
      </w:pPr>
      <w:r>
        <w:rPr>
          <w:rFonts w:hint="eastAsia" w:ascii="黑体" w:hAnsi="黑体" w:eastAsia="黑体" w:cs="Tahoma"/>
          <w:color w:val="000000"/>
          <w:sz w:val="32"/>
          <w:szCs w:val="32"/>
        </w:rPr>
        <w:t>二、专项行动清理整治范围</w:t>
      </w:r>
    </w:p>
    <w:p>
      <w:pPr>
        <w:keepNext w:val="0"/>
        <w:keepLines w:val="0"/>
        <w:pageBreakBefore w:val="0"/>
        <w:kinsoku/>
        <w:wordWrap/>
        <w:overflowPunct/>
        <w:topLinePunct w:val="0"/>
        <w:autoSpaceDE/>
        <w:autoSpaceDN/>
        <w:bidi w:val="0"/>
        <w:spacing w:line="560" w:lineRule="exact"/>
        <w:ind w:firstLine="640" w:firstLineChars="200"/>
        <w:rPr>
          <w:rFonts w:ascii="仿宋" w:hAnsi="仿宋" w:eastAsia="仿宋" w:cs="Tahoma"/>
          <w:color w:val="000000"/>
          <w:sz w:val="32"/>
          <w:szCs w:val="32"/>
        </w:rPr>
      </w:pPr>
      <w:r>
        <w:rPr>
          <w:rFonts w:hint="eastAsia" w:ascii="仿宋" w:hAnsi="仿宋" w:eastAsia="仿宋" w:cs="Tahoma"/>
          <w:color w:val="000000"/>
          <w:sz w:val="32"/>
          <w:szCs w:val="32"/>
        </w:rPr>
        <w:t>按照严守红线、突出重点、分类处置、集中打击的要求，对占用耕地特别是永久基本农田建设非农设施，改变土地性质和用途的违法违规建设行为，依法依规进行全面清理整治。清理整治范围主要包括以下三类问题：</w:t>
      </w:r>
    </w:p>
    <w:p>
      <w:pPr>
        <w:keepNext w:val="0"/>
        <w:keepLines w:val="0"/>
        <w:pageBreakBefore w:val="0"/>
        <w:kinsoku/>
        <w:wordWrap/>
        <w:overflowPunct/>
        <w:topLinePunct w:val="0"/>
        <w:autoSpaceDE/>
        <w:autoSpaceDN/>
        <w:bidi w:val="0"/>
        <w:spacing w:line="560" w:lineRule="exact"/>
        <w:ind w:firstLine="640" w:firstLineChars="200"/>
        <w:rPr>
          <w:rFonts w:ascii="仿宋" w:hAnsi="仿宋" w:eastAsia="仿宋" w:cs="Tahoma"/>
          <w:color w:val="000000"/>
          <w:sz w:val="32"/>
          <w:szCs w:val="32"/>
        </w:rPr>
      </w:pPr>
      <w:r>
        <w:rPr>
          <w:rFonts w:hint="eastAsia" w:ascii="仿宋" w:hAnsi="仿宋" w:eastAsia="仿宋" w:cs="Tahoma"/>
          <w:color w:val="000000"/>
          <w:sz w:val="32"/>
          <w:szCs w:val="32"/>
        </w:rPr>
        <w:t>（一）在各类农业园区内假借农业大棚之名占用耕地或直接在耕地上违法违规建设非农设施，特别是别墅、休闲度假设施等。</w:t>
      </w:r>
    </w:p>
    <w:p>
      <w:pPr>
        <w:keepNext w:val="0"/>
        <w:keepLines w:val="0"/>
        <w:pageBreakBefore w:val="0"/>
        <w:kinsoku/>
        <w:wordWrap/>
        <w:overflowPunct/>
        <w:topLinePunct w:val="0"/>
        <w:autoSpaceDE/>
        <w:autoSpaceDN/>
        <w:bidi w:val="0"/>
        <w:spacing w:line="560" w:lineRule="exact"/>
        <w:ind w:firstLine="640" w:firstLineChars="200"/>
        <w:rPr>
          <w:rFonts w:ascii="仿宋" w:hAnsi="仿宋" w:eastAsia="仿宋" w:cs="Tahoma"/>
          <w:color w:val="000000"/>
          <w:sz w:val="32"/>
          <w:szCs w:val="32"/>
        </w:rPr>
      </w:pPr>
      <w:r>
        <w:rPr>
          <w:rFonts w:hint="eastAsia" w:ascii="仿宋" w:hAnsi="仿宋" w:eastAsia="仿宋" w:cs="Tahoma"/>
          <w:color w:val="000000"/>
          <w:sz w:val="32"/>
          <w:szCs w:val="32"/>
        </w:rPr>
        <w:t>（二）在农业大棚内违法违规占用耕地建设商品住宅。</w:t>
      </w:r>
    </w:p>
    <w:p>
      <w:pPr>
        <w:keepNext w:val="0"/>
        <w:keepLines w:val="0"/>
        <w:pageBreakBefore w:val="0"/>
        <w:kinsoku/>
        <w:wordWrap/>
        <w:overflowPunct/>
        <w:topLinePunct w:val="0"/>
        <w:autoSpaceDE/>
        <w:autoSpaceDN/>
        <w:bidi w:val="0"/>
        <w:spacing w:line="560" w:lineRule="exact"/>
        <w:ind w:firstLine="640" w:firstLineChars="200"/>
        <w:rPr>
          <w:rFonts w:ascii="仿宋" w:hAnsi="仿宋" w:eastAsia="仿宋" w:cs="Tahoma"/>
          <w:color w:val="000000"/>
          <w:sz w:val="32"/>
          <w:szCs w:val="32"/>
        </w:rPr>
      </w:pPr>
      <w:r>
        <w:rPr>
          <w:rFonts w:hint="eastAsia" w:ascii="仿宋" w:hAnsi="仿宋" w:eastAsia="仿宋" w:cs="Tahoma"/>
          <w:color w:val="000000"/>
          <w:sz w:val="32"/>
          <w:szCs w:val="32"/>
        </w:rPr>
        <w:t>（三）建设农业大棚看护房严重超标准，甚至违法违规改变性质用途，进行住宅类经营性开发。</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仿宋" w:hAnsi="仿宋" w:eastAsia="仿宋" w:cs="Tahoma"/>
          <w:color w:val="000000"/>
          <w:sz w:val="32"/>
          <w:szCs w:val="32"/>
        </w:rPr>
        <w:t>对农业大棚看护房等生产附属设施占地面积超标的，要区分情况，对农民自建自用的并且仍然是用于农业生产的，不作为此次清理整治的范围。</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黑体" w:hAnsi="黑体" w:eastAsia="黑体" w:cs="Tahoma"/>
          <w:color w:val="000000"/>
          <w:sz w:val="32"/>
          <w:szCs w:val="32"/>
        </w:rPr>
      </w:pPr>
      <w:r>
        <w:rPr>
          <w:rFonts w:hint="eastAsia" w:ascii="黑体" w:hAnsi="黑体" w:eastAsia="黑体" w:cs="Tahoma"/>
          <w:color w:val="000000"/>
          <w:sz w:val="32"/>
          <w:szCs w:val="32"/>
        </w:rPr>
        <w:t>三、主要任务</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（一）全面排查“大棚房”等问题。</w:t>
      </w:r>
      <w:r>
        <w:rPr>
          <w:rFonts w:hint="eastAsia" w:ascii="仿宋" w:hAnsi="仿宋" w:eastAsia="仿宋" w:cs="Tahoma"/>
          <w:color w:val="000000"/>
          <w:sz w:val="32"/>
          <w:szCs w:val="32"/>
        </w:rPr>
        <w:t>认真开展清理排查，收集整理“大棚房”农地非农化违法违规相关信息，建立问题台账，并核实是否享受财政补助等情况，以村为单位，逐级汇总上报</w:t>
      </w:r>
      <w:r>
        <w:rPr>
          <w:rFonts w:hint="eastAsia" w:ascii="仿宋" w:hAnsi="仿宋" w:eastAsia="仿宋" w:cs="Tahoma"/>
          <w:color w:val="000000"/>
          <w:sz w:val="32"/>
          <w:szCs w:val="32"/>
          <w:lang w:eastAsia="zh-CN"/>
        </w:rPr>
        <w:t>县</w:t>
      </w:r>
      <w:r>
        <w:rPr>
          <w:rFonts w:hint="eastAsia" w:ascii="仿宋" w:hAnsi="仿宋" w:eastAsia="仿宋" w:cs="Tahoma"/>
          <w:color w:val="000000"/>
          <w:sz w:val="32"/>
          <w:szCs w:val="32"/>
        </w:rPr>
        <w:t>专项行动协调推进小组办公室，为彻底整改提供依据。</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（二）坚决清理整治整改。</w:t>
      </w:r>
      <w:r>
        <w:rPr>
          <w:rFonts w:hint="eastAsia" w:ascii="仿宋" w:hAnsi="仿宋" w:eastAsia="仿宋" w:cs="Tahoma"/>
          <w:color w:val="000000"/>
          <w:sz w:val="32"/>
          <w:szCs w:val="32"/>
        </w:rPr>
        <w:t>根据排查结果，区分类型，依法依规，整治整改。对违法违规占用耕地建房等改变土地性质和用途的严重违法违规行为，要作为清理整治重点。</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（三）严格执法惩治惩处。</w:t>
      </w:r>
      <w:r>
        <w:rPr>
          <w:rFonts w:hint="eastAsia" w:ascii="仿宋" w:hAnsi="仿宋" w:eastAsia="仿宋" w:cs="Tahoma"/>
          <w:color w:val="000000"/>
          <w:sz w:val="32"/>
          <w:szCs w:val="32"/>
        </w:rPr>
        <w:t>对违法违规建设“大棚房”等问题的责任主体，要依法依规向上级汇报从严查处。对涉嫌犯罪的，移送公安、司法机关，依法追究刑事责任。要逐一排查“大棚房”享受财政补助情况，对其中涉嫌骗取涉农资金补助、改变农业设施用途的，农业、财政等部门要坚决追回。</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（四）严肃执纪问责。</w:t>
      </w:r>
      <w:r>
        <w:rPr>
          <w:rFonts w:hint="eastAsia" w:ascii="仿宋" w:hAnsi="仿宋" w:eastAsia="仿宋" w:cs="Tahoma"/>
          <w:color w:val="000000"/>
          <w:sz w:val="32"/>
          <w:szCs w:val="32"/>
        </w:rPr>
        <w:t>在清理整治违法违规建设“大棚房”等农地非农化问题中，发现存在不作为、乱作为、失职渎职的公职人员，</w:t>
      </w:r>
      <w:r>
        <w:rPr>
          <w:rFonts w:hint="eastAsia" w:ascii="仿宋" w:hAnsi="仿宋" w:eastAsia="仿宋" w:cs="Tahoma"/>
          <w:color w:val="000000"/>
          <w:sz w:val="32"/>
          <w:szCs w:val="32"/>
          <w:lang w:eastAsia="zh-CN"/>
        </w:rPr>
        <w:t>乡</w:t>
      </w:r>
      <w:r>
        <w:rPr>
          <w:rFonts w:hint="eastAsia" w:ascii="仿宋" w:hAnsi="仿宋" w:eastAsia="仿宋" w:cs="Tahoma"/>
          <w:color w:val="000000"/>
          <w:sz w:val="32"/>
          <w:szCs w:val="32"/>
        </w:rPr>
        <w:t>纪委要依照《中国共产党纪律处分条例》、《中华人民共和国监察法》等法律法规，严肃追责问责，对涉嫌有内外勾结、搞利益交换和谋取私利等腐败行为的，要依法依纪严肃处理。</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（五）尽快恢复耕地生产功能。</w:t>
      </w:r>
      <w:r>
        <w:rPr>
          <w:rFonts w:hint="eastAsia" w:ascii="仿宋" w:hAnsi="仿宋" w:eastAsia="仿宋" w:cs="Tahoma"/>
          <w:color w:val="000000"/>
          <w:sz w:val="32"/>
          <w:szCs w:val="32"/>
        </w:rPr>
        <w:t>对违法违规占用耕地建设的“大棚房”等非农设施，要按照“谁破坏、谁恢复”的原则，采取综合措施，尽快恢复农业生产。</w:t>
      </w:r>
    </w:p>
    <w:p>
      <w:pPr>
        <w:keepNext w:val="0"/>
        <w:keepLines w:val="0"/>
        <w:pageBreakBefore w:val="0"/>
        <w:shd w:val="clear" w:color="auto" w:fill="FFFFFF"/>
        <w:kinsoku/>
        <w:wordWrap/>
        <w:overflowPunct/>
        <w:topLinePunct w:val="0"/>
        <w:autoSpaceDE/>
        <w:autoSpaceDN/>
        <w:bidi w:val="0"/>
        <w:spacing w:before="100" w:beforeAutospacing="1" w:after="100" w:afterAutospacing="1" w:line="560" w:lineRule="exact"/>
        <w:ind w:firstLine="640" w:firstLineChars="200"/>
        <w:contextualSpacing/>
        <w:rPr>
          <w:rFonts w:ascii="仿宋" w:hAnsi="仿宋" w:eastAsia="仿宋" w:cs="Tahoma"/>
          <w:color w:val="000000"/>
          <w:sz w:val="32"/>
          <w:szCs w:val="32"/>
        </w:rPr>
      </w:pPr>
      <w:r>
        <w:rPr>
          <w:rFonts w:hint="eastAsia" w:ascii="楷体" w:hAnsi="楷体" w:eastAsia="楷体" w:cs="Tahoma"/>
          <w:color w:val="000000"/>
          <w:sz w:val="32"/>
          <w:szCs w:val="32"/>
        </w:rPr>
        <w:t>（六）构建长效监管机制。</w:t>
      </w:r>
      <w:r>
        <w:rPr>
          <w:rFonts w:hint="eastAsia" w:ascii="仿宋" w:hAnsi="仿宋" w:eastAsia="仿宋" w:cs="Tahoma"/>
          <w:color w:val="000000"/>
          <w:sz w:val="32"/>
          <w:szCs w:val="32"/>
        </w:rPr>
        <w:t>强化永久基本农田用途特殊管制措施，构建长效监管机制，建立违法违规占用耕地举报制度，严格落实国家关于一二三产业融合发展和乡村产业振兴、设施农业用地政策和管理办法。</w:t>
      </w:r>
    </w:p>
    <w:p>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四、时间和步骤</w:t>
      </w:r>
    </w:p>
    <w:p>
      <w:pPr>
        <w:keepNext w:val="0"/>
        <w:keepLines w:val="0"/>
        <w:pageBreakBefore w:val="0"/>
        <w:kinsoku/>
        <w:wordWrap/>
        <w:overflowPunct/>
        <w:topLinePunct w:val="0"/>
        <w:autoSpaceDE/>
        <w:autoSpaceDN/>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本次“大棚房”专项清理整治“回头看”工作分四个阶段。</w:t>
      </w:r>
    </w:p>
    <w:p>
      <w:pPr>
        <w:pStyle w:val="4"/>
        <w:keepNext w:val="0"/>
        <w:keepLines w:val="0"/>
        <w:pageBreakBefore w:val="0"/>
        <w:kinsoku/>
        <w:wordWrap/>
        <w:overflowPunct/>
        <w:topLinePunct w:val="0"/>
        <w:autoSpaceDE/>
        <w:autoSpaceDN/>
        <w:bidi w:val="0"/>
        <w:spacing w:line="560" w:lineRule="exact"/>
        <w:ind w:left="0" w:leftChars="0" w:firstLine="640"/>
        <w:rPr>
          <w:rFonts w:ascii="仿宋" w:hAnsi="仿宋" w:eastAsia="仿宋" w:cs="仿宋"/>
          <w:color w:val="000000"/>
          <w:sz w:val="32"/>
          <w:szCs w:val="32"/>
        </w:rPr>
      </w:pPr>
      <w:r>
        <w:rPr>
          <w:rFonts w:hint="eastAsia" w:ascii="楷体" w:hAnsi="楷体" w:eastAsia="楷体" w:cs="楷体"/>
          <w:color w:val="000000"/>
          <w:sz w:val="32"/>
          <w:szCs w:val="32"/>
        </w:rPr>
        <w:t>第一阶段：动员部署（5月</w:t>
      </w:r>
      <w:r>
        <w:rPr>
          <w:rFonts w:hint="eastAsia" w:ascii="楷体" w:hAnsi="楷体" w:eastAsia="楷体" w:cs="楷体"/>
          <w:color w:val="000000"/>
          <w:sz w:val="32"/>
          <w:szCs w:val="32"/>
          <w:lang w:val="en-US" w:eastAsia="zh-CN"/>
        </w:rPr>
        <w:t>20</w:t>
      </w:r>
      <w:r>
        <w:rPr>
          <w:rFonts w:hint="eastAsia" w:ascii="楷体" w:hAnsi="楷体" w:eastAsia="楷体" w:cs="楷体"/>
          <w:color w:val="000000"/>
          <w:sz w:val="32"/>
          <w:szCs w:val="32"/>
        </w:rPr>
        <w:t>日-5月</w:t>
      </w:r>
      <w:r>
        <w:rPr>
          <w:rFonts w:hint="eastAsia" w:ascii="楷体" w:hAnsi="楷体" w:eastAsia="楷体" w:cs="楷体"/>
          <w:color w:val="000000"/>
          <w:sz w:val="32"/>
          <w:szCs w:val="32"/>
          <w:lang w:val="en-US" w:eastAsia="zh-CN"/>
        </w:rPr>
        <w:t>21</w:t>
      </w:r>
      <w:r>
        <w:rPr>
          <w:rFonts w:hint="eastAsia" w:ascii="楷体" w:hAnsi="楷体" w:eastAsia="楷体" w:cs="楷体"/>
          <w:color w:val="000000"/>
          <w:sz w:val="32"/>
          <w:szCs w:val="32"/>
        </w:rPr>
        <w:t>日）。</w:t>
      </w:r>
      <w:r>
        <w:rPr>
          <w:rFonts w:hint="eastAsia" w:ascii="仿宋" w:hAnsi="仿宋" w:eastAsia="仿宋" w:cs="仿宋"/>
          <w:color w:val="000000"/>
          <w:sz w:val="32"/>
          <w:szCs w:val="32"/>
        </w:rPr>
        <w:t>认真学习习近平总书记“大棚房”问题重要指示精神、楼阳生书记在省委常委会上关于严格落实生态环境保护责任的有关要求、省纪委常委会议精神，以及“回头看”工作实施方案，专题研究贯彻落实意见，明确目标要求，做好责任分工，周密部署安排，迅速组织开展“回头看”工作。</w:t>
      </w:r>
    </w:p>
    <w:p>
      <w:pPr>
        <w:pStyle w:val="4"/>
        <w:keepNext w:val="0"/>
        <w:keepLines w:val="0"/>
        <w:pageBreakBefore w:val="0"/>
        <w:kinsoku/>
        <w:wordWrap/>
        <w:overflowPunct/>
        <w:topLinePunct w:val="0"/>
        <w:autoSpaceDE/>
        <w:autoSpaceDN/>
        <w:bidi w:val="0"/>
        <w:spacing w:line="560" w:lineRule="exact"/>
        <w:ind w:left="0" w:leftChars="0" w:firstLine="640"/>
        <w:rPr>
          <w:rFonts w:ascii="仿宋" w:hAnsi="仿宋" w:eastAsia="仿宋" w:cs="仿宋"/>
          <w:color w:val="000000"/>
          <w:sz w:val="32"/>
          <w:szCs w:val="32"/>
        </w:rPr>
      </w:pPr>
      <w:r>
        <w:rPr>
          <w:rFonts w:hint="eastAsia" w:ascii="楷体" w:hAnsi="楷体" w:eastAsia="楷体" w:cs="楷体"/>
          <w:color w:val="000000"/>
          <w:sz w:val="32"/>
          <w:szCs w:val="32"/>
        </w:rPr>
        <w:t>第二阶段：自查自纠（5月</w:t>
      </w:r>
      <w:r>
        <w:rPr>
          <w:rFonts w:hint="eastAsia" w:ascii="楷体" w:hAnsi="楷体" w:eastAsia="楷体" w:cs="楷体"/>
          <w:color w:val="000000"/>
          <w:sz w:val="32"/>
          <w:szCs w:val="32"/>
          <w:lang w:val="en-US" w:eastAsia="zh-CN"/>
        </w:rPr>
        <w:t>22</w:t>
      </w:r>
      <w:r>
        <w:rPr>
          <w:rFonts w:hint="eastAsia" w:ascii="楷体" w:hAnsi="楷体" w:eastAsia="楷体" w:cs="楷体"/>
          <w:color w:val="000000"/>
          <w:sz w:val="32"/>
          <w:szCs w:val="32"/>
        </w:rPr>
        <w:t>日-6月</w:t>
      </w:r>
      <w:r>
        <w:rPr>
          <w:rFonts w:hint="eastAsia" w:ascii="楷体" w:hAnsi="楷体" w:eastAsia="楷体" w:cs="楷体"/>
          <w:color w:val="000000"/>
          <w:sz w:val="32"/>
          <w:szCs w:val="32"/>
          <w:lang w:val="en-US" w:eastAsia="zh-CN"/>
        </w:rPr>
        <w:t>7</w:t>
      </w:r>
      <w:r>
        <w:rPr>
          <w:rFonts w:hint="eastAsia" w:ascii="楷体" w:hAnsi="楷体" w:eastAsia="楷体" w:cs="楷体"/>
          <w:color w:val="000000"/>
          <w:sz w:val="32"/>
          <w:szCs w:val="32"/>
        </w:rPr>
        <w:t>日）。</w:t>
      </w:r>
      <w:r>
        <w:rPr>
          <w:rFonts w:hint="eastAsia" w:ascii="仿宋" w:hAnsi="仿宋" w:eastAsia="仿宋" w:cs="仿宋"/>
          <w:color w:val="000000"/>
          <w:sz w:val="32"/>
          <w:szCs w:val="32"/>
        </w:rPr>
        <w:t>按照“回头看”工作要求和属地管理原则，全面梳理“大棚房”问题清理整治中原有问题，逐一登记造册，对整治不到位、漏查漏报的，坚决整改到位。乡镇政府及相关部门对辖区内全部设施农业用地逐个入园入棚进行现场核查，建立问题台账，对发现的“大棚房”问题，立即组织查处整改。</w:t>
      </w:r>
    </w:p>
    <w:p>
      <w:pPr>
        <w:pStyle w:val="4"/>
        <w:keepNext w:val="0"/>
        <w:keepLines w:val="0"/>
        <w:pageBreakBefore w:val="0"/>
        <w:kinsoku/>
        <w:wordWrap/>
        <w:overflowPunct/>
        <w:topLinePunct w:val="0"/>
        <w:autoSpaceDE/>
        <w:autoSpaceDN/>
        <w:bidi w:val="0"/>
        <w:spacing w:line="560" w:lineRule="exact"/>
        <w:ind w:left="0" w:leftChars="0" w:firstLine="640"/>
        <w:rPr>
          <w:rFonts w:hint="eastAsia" w:ascii="仿宋" w:hAnsi="仿宋" w:eastAsia="仿宋" w:cs="仿宋"/>
          <w:color w:val="000000"/>
          <w:sz w:val="32"/>
          <w:szCs w:val="32"/>
        </w:rPr>
      </w:pPr>
      <w:r>
        <w:rPr>
          <w:rFonts w:hint="eastAsia" w:ascii="楷体" w:hAnsi="楷体" w:eastAsia="楷体" w:cs="楷体"/>
          <w:color w:val="000000"/>
          <w:sz w:val="32"/>
          <w:szCs w:val="32"/>
        </w:rPr>
        <w:t>第三阶段：集中整治（6月</w:t>
      </w:r>
      <w:r>
        <w:rPr>
          <w:rFonts w:hint="eastAsia" w:ascii="楷体" w:hAnsi="楷体" w:eastAsia="楷体" w:cs="楷体"/>
          <w:color w:val="000000"/>
          <w:sz w:val="32"/>
          <w:szCs w:val="32"/>
          <w:lang w:val="en-US" w:eastAsia="zh-CN"/>
        </w:rPr>
        <w:t>8</w:t>
      </w:r>
      <w:r>
        <w:rPr>
          <w:rFonts w:hint="eastAsia" w:ascii="楷体" w:hAnsi="楷体" w:eastAsia="楷体" w:cs="楷体"/>
          <w:color w:val="000000"/>
          <w:sz w:val="32"/>
          <w:szCs w:val="32"/>
        </w:rPr>
        <w:t>日-6月</w:t>
      </w:r>
      <w:r>
        <w:rPr>
          <w:rFonts w:hint="eastAsia" w:ascii="楷体" w:hAnsi="楷体" w:eastAsia="楷体" w:cs="楷体"/>
          <w:color w:val="000000"/>
          <w:sz w:val="32"/>
          <w:szCs w:val="32"/>
          <w:lang w:val="en-US" w:eastAsia="zh-CN"/>
        </w:rPr>
        <w:t>13</w:t>
      </w:r>
      <w:r>
        <w:rPr>
          <w:rFonts w:hint="eastAsia" w:ascii="楷体" w:hAnsi="楷体" w:eastAsia="楷体" w:cs="楷体"/>
          <w:color w:val="000000"/>
          <w:sz w:val="32"/>
          <w:szCs w:val="32"/>
        </w:rPr>
        <w:t>日）。</w:t>
      </w:r>
      <w:r>
        <w:rPr>
          <w:rFonts w:hint="eastAsia" w:ascii="仿宋" w:hAnsi="仿宋" w:eastAsia="仿宋" w:cs="仿宋"/>
          <w:color w:val="000000"/>
          <w:sz w:val="32"/>
          <w:szCs w:val="32"/>
        </w:rPr>
        <w:t>对自查自纠阶段未整改到位问题、省级督导检查发现问题进行集中整治，严格依法依规依政策整改到位，并对相关责任人进行追责问责。</w:t>
      </w:r>
    </w:p>
    <w:p>
      <w:pPr>
        <w:pStyle w:val="4"/>
        <w:keepNext w:val="0"/>
        <w:keepLines w:val="0"/>
        <w:pageBreakBefore w:val="0"/>
        <w:kinsoku/>
        <w:wordWrap/>
        <w:overflowPunct/>
        <w:topLinePunct w:val="0"/>
        <w:autoSpaceDE/>
        <w:autoSpaceDN/>
        <w:bidi w:val="0"/>
        <w:spacing w:line="560" w:lineRule="exact"/>
        <w:ind w:left="0" w:leftChars="0" w:firstLine="640"/>
        <w:rPr>
          <w:rFonts w:ascii="仿宋" w:hAnsi="仿宋" w:eastAsia="仿宋" w:cs="仿宋"/>
          <w:color w:val="000000"/>
          <w:sz w:val="32"/>
          <w:szCs w:val="32"/>
        </w:rPr>
      </w:pPr>
      <w:r>
        <w:rPr>
          <w:rFonts w:hint="eastAsia" w:ascii="楷体" w:hAnsi="楷体" w:eastAsia="楷体" w:cs="楷体"/>
          <w:color w:val="000000"/>
          <w:sz w:val="32"/>
          <w:szCs w:val="32"/>
        </w:rPr>
        <w:t>第四阶段：总结上报（6月</w:t>
      </w:r>
      <w:r>
        <w:rPr>
          <w:rFonts w:hint="eastAsia" w:ascii="楷体" w:hAnsi="楷体" w:eastAsia="楷体" w:cs="楷体"/>
          <w:color w:val="000000"/>
          <w:sz w:val="32"/>
          <w:szCs w:val="32"/>
          <w:lang w:val="en-US" w:eastAsia="zh-CN"/>
        </w:rPr>
        <w:t>14</w:t>
      </w:r>
      <w:r>
        <w:rPr>
          <w:rFonts w:hint="eastAsia" w:ascii="楷体" w:hAnsi="楷体" w:eastAsia="楷体" w:cs="楷体"/>
          <w:color w:val="000000"/>
          <w:sz w:val="32"/>
          <w:szCs w:val="32"/>
        </w:rPr>
        <w:t>日-6月</w:t>
      </w:r>
      <w:r>
        <w:rPr>
          <w:rFonts w:hint="eastAsia" w:ascii="楷体" w:hAnsi="楷体" w:eastAsia="楷体" w:cs="楷体"/>
          <w:color w:val="000000"/>
          <w:sz w:val="32"/>
          <w:szCs w:val="32"/>
          <w:lang w:val="en-US" w:eastAsia="zh-CN"/>
        </w:rPr>
        <w:t>15</w:t>
      </w:r>
      <w:r>
        <w:rPr>
          <w:rFonts w:hint="eastAsia" w:ascii="楷体" w:hAnsi="楷体" w:eastAsia="楷体" w:cs="楷体"/>
          <w:color w:val="000000"/>
          <w:sz w:val="32"/>
          <w:szCs w:val="32"/>
        </w:rPr>
        <w:t>日）。</w:t>
      </w:r>
      <w:r>
        <w:rPr>
          <w:rFonts w:hint="eastAsia" w:ascii="仿宋" w:hAnsi="仿宋" w:eastAsia="仿宋" w:cs="仿宋"/>
          <w:color w:val="000000"/>
          <w:sz w:val="32"/>
          <w:szCs w:val="32"/>
        </w:rPr>
        <w:t>全面梳理总结“回头看”工作情况，包括学习贯彻习近平总书记重要批示精神、以及省委、省政府和省纪委监委决策部署情况、排查发现问题情况、整治整改情况、追责问责情况等。于6月15日前，将“回头看”工作情况总结报送</w:t>
      </w:r>
      <w:r>
        <w:rPr>
          <w:rFonts w:hint="eastAsia" w:ascii="仿宋" w:hAnsi="仿宋" w:eastAsia="仿宋" w:cs="仿宋"/>
          <w:color w:val="000000"/>
          <w:sz w:val="32"/>
          <w:szCs w:val="32"/>
          <w:lang w:eastAsia="zh-CN"/>
        </w:rPr>
        <w:t>县</w:t>
      </w:r>
      <w:r>
        <w:rPr>
          <w:rFonts w:hint="eastAsia" w:ascii="仿宋" w:hAnsi="仿宋" w:eastAsia="仿宋" w:cs="仿宋"/>
          <w:color w:val="000000"/>
          <w:sz w:val="32"/>
          <w:szCs w:val="32"/>
        </w:rPr>
        <w:t>工作领导组。</w:t>
      </w:r>
    </w:p>
    <w:p>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五、组织领导</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hint="eastAsia" w:ascii="楷体" w:hAnsi="楷体" w:eastAsia="楷体" w:cs="楷体"/>
          <w:color w:val="000000"/>
          <w:sz w:val="32"/>
          <w:szCs w:val="32"/>
        </w:rPr>
      </w:pPr>
      <w:r>
        <w:rPr>
          <w:rFonts w:hint="eastAsia" w:ascii="楷体" w:hAnsi="楷体" w:eastAsia="楷体" w:cs="楷体"/>
          <w:color w:val="000000"/>
          <w:sz w:val="32"/>
          <w:szCs w:val="32"/>
        </w:rPr>
        <w:t>（一）领导机构</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hint="eastAsia" w:ascii="仿宋" w:hAnsi="仿宋" w:eastAsia="仿宋" w:cs="仿宋"/>
          <w:color w:val="000000"/>
          <w:sz w:val="32"/>
          <w:szCs w:val="32"/>
        </w:rPr>
      </w:pPr>
      <w:r>
        <w:rPr>
          <w:rFonts w:hint="eastAsia" w:ascii="仿宋" w:hAnsi="仿宋" w:eastAsia="仿宋" w:cs="仿宋"/>
          <w:color w:val="000000"/>
          <w:sz w:val="32"/>
          <w:szCs w:val="32"/>
        </w:rPr>
        <w:t>成立全</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“大棚房”专项整理整治“回头看”工作领导组，具体组成人员如下：</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hint="eastAsia" w:ascii="仿宋" w:hAnsi="仿宋" w:eastAsia="仿宋" w:cs="仿宋"/>
          <w:color w:val="000000"/>
          <w:sz w:val="32"/>
          <w:szCs w:val="32"/>
        </w:rPr>
      </w:pPr>
      <w:r>
        <w:rPr>
          <w:rFonts w:hint="eastAsia" w:ascii="仿宋" w:hAnsi="仿宋" w:eastAsia="仿宋" w:cs="仿宋"/>
          <w:color w:val="000000"/>
          <w:sz w:val="32"/>
          <w:szCs w:val="32"/>
        </w:rPr>
        <w:t>组  长：</w:t>
      </w:r>
      <w:r>
        <w:rPr>
          <w:rFonts w:hint="eastAsia" w:ascii="仿宋" w:hAnsi="仿宋" w:eastAsia="仿宋" w:cs="仿宋_GB2312"/>
          <w:kern w:val="0"/>
          <w:sz w:val="32"/>
          <w:szCs w:val="32"/>
          <w:lang w:val="en-US" w:eastAsia="zh-CN"/>
        </w:rPr>
        <w:t>王国祯</w:t>
      </w:r>
      <w:r>
        <w:rPr>
          <w:rFonts w:hint="eastAsia" w:ascii="仿宋" w:hAnsi="仿宋" w:eastAsia="仿宋" w:cs="仿宋_GB2312"/>
          <w:kern w:val="0"/>
          <w:sz w:val="32"/>
          <w:szCs w:val="32"/>
        </w:rPr>
        <w:t xml:space="preserve"> </w:t>
      </w:r>
      <w:r>
        <w:rPr>
          <w:rFonts w:hint="eastAsia" w:ascii="仿宋" w:hAnsi="仿宋" w:eastAsia="仿宋" w:cs="仿宋_GB2312"/>
          <w:kern w:val="0"/>
          <w:sz w:val="32"/>
          <w:szCs w:val="32"/>
          <w:lang w:val="en-US" w:eastAsia="zh-CN"/>
        </w:rPr>
        <w:t xml:space="preserve"> </w:t>
      </w:r>
      <w:r>
        <w:rPr>
          <w:rFonts w:hint="eastAsia" w:ascii="仿宋" w:hAnsi="仿宋" w:eastAsia="仿宋" w:cs="仿宋_GB2312"/>
          <w:kern w:val="0"/>
          <w:sz w:val="32"/>
          <w:szCs w:val="32"/>
          <w:lang w:eastAsia="zh-CN"/>
        </w:rPr>
        <w:t>乡</w:t>
      </w:r>
      <w:r>
        <w:rPr>
          <w:rFonts w:hint="eastAsia" w:ascii="仿宋" w:hAnsi="仿宋" w:eastAsia="仿宋" w:cs="仿宋_GB2312"/>
          <w:kern w:val="0"/>
          <w:sz w:val="32"/>
          <w:szCs w:val="32"/>
        </w:rPr>
        <w:t>长</w:t>
      </w:r>
      <w:r>
        <w:rPr>
          <w:rFonts w:hint="eastAsia" w:ascii="仿宋" w:hAnsi="仿宋" w:eastAsia="仿宋" w:cs="仿宋"/>
          <w:color w:val="000000"/>
          <w:sz w:val="32"/>
          <w:szCs w:val="32"/>
        </w:rPr>
        <w:t xml:space="preserve">        </w:t>
      </w:r>
    </w:p>
    <w:p>
      <w:pPr>
        <w:keepNext w:val="0"/>
        <w:keepLines w:val="0"/>
        <w:pageBreakBefore w:val="0"/>
        <w:widowControl/>
        <w:kinsoku/>
        <w:wordWrap/>
        <w:overflowPunct/>
        <w:topLinePunct w:val="0"/>
        <w:autoSpaceDE/>
        <w:autoSpaceDN/>
        <w:bidi w:val="0"/>
        <w:adjustRightInd w:val="0"/>
        <w:snapToGrid w:val="0"/>
        <w:spacing w:line="560" w:lineRule="exact"/>
        <w:ind w:firstLine="640"/>
        <w:rPr>
          <w:rFonts w:hint="eastAsia" w:ascii="仿宋" w:hAnsi="仿宋" w:eastAsia="仿宋" w:cs="仿宋_GB2312"/>
          <w:kern w:val="0"/>
          <w:sz w:val="32"/>
          <w:szCs w:val="32"/>
        </w:rPr>
      </w:pPr>
      <w:r>
        <w:rPr>
          <w:rFonts w:hint="eastAsia" w:ascii="仿宋" w:hAnsi="仿宋" w:eastAsia="仿宋" w:cs="仿宋"/>
          <w:color w:val="000000"/>
          <w:sz w:val="32"/>
          <w:szCs w:val="32"/>
        </w:rPr>
        <w:t>副组长：</w:t>
      </w:r>
      <w:r>
        <w:rPr>
          <w:rFonts w:hint="eastAsia" w:ascii="仿宋" w:hAnsi="仿宋" w:eastAsia="仿宋" w:cs="仿宋_GB2312"/>
          <w:kern w:val="0"/>
          <w:sz w:val="32"/>
          <w:szCs w:val="32"/>
          <w:lang w:val="en-US" w:eastAsia="zh-CN"/>
        </w:rPr>
        <w:t>孙叶叶</w:t>
      </w:r>
      <w:r>
        <w:rPr>
          <w:rFonts w:hint="eastAsia" w:ascii="仿宋" w:hAnsi="仿宋" w:eastAsia="仿宋" w:cs="仿宋_GB2312"/>
          <w:kern w:val="0"/>
          <w:sz w:val="32"/>
          <w:szCs w:val="32"/>
        </w:rPr>
        <w:t xml:space="preserve"> </w:t>
      </w:r>
      <w:r>
        <w:rPr>
          <w:rFonts w:hint="eastAsia" w:ascii="仿宋" w:hAnsi="仿宋" w:eastAsia="仿宋" w:cs="仿宋_GB2312"/>
          <w:kern w:val="0"/>
          <w:sz w:val="32"/>
          <w:szCs w:val="32"/>
          <w:lang w:val="en-US" w:eastAsia="zh-CN"/>
        </w:rPr>
        <w:t xml:space="preserve"> 副乡长</w:t>
      </w:r>
    </w:p>
    <w:p>
      <w:pPr>
        <w:keepNext w:val="0"/>
        <w:keepLines w:val="0"/>
        <w:pageBreakBefore w:val="0"/>
        <w:widowControl/>
        <w:kinsoku/>
        <w:wordWrap/>
        <w:overflowPunct/>
        <w:topLinePunct w:val="0"/>
        <w:autoSpaceDE/>
        <w:autoSpaceDN/>
        <w:bidi w:val="0"/>
        <w:adjustRightInd w:val="0"/>
        <w:snapToGrid w:val="0"/>
        <w:spacing w:line="560" w:lineRule="exact"/>
        <w:ind w:firstLine="1929" w:firstLineChars="603"/>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范志明  副乡长</w:t>
      </w:r>
    </w:p>
    <w:p>
      <w:pPr>
        <w:keepNext w:val="0"/>
        <w:keepLines w:val="0"/>
        <w:pageBreakBefore w:val="0"/>
        <w:widowControl/>
        <w:kinsoku/>
        <w:wordWrap/>
        <w:overflowPunct/>
        <w:topLinePunct w:val="0"/>
        <w:autoSpaceDE/>
        <w:autoSpaceDN/>
        <w:bidi w:val="0"/>
        <w:adjustRightInd w:val="0"/>
        <w:snapToGrid w:val="0"/>
        <w:spacing w:line="560" w:lineRule="exact"/>
        <w:ind w:firstLine="1929" w:firstLineChars="603"/>
        <w:rPr>
          <w:rFonts w:hint="eastAsia" w:ascii="仿宋" w:hAnsi="仿宋" w:eastAsia="仿宋"/>
          <w:sz w:val="32"/>
          <w:szCs w:val="32"/>
        </w:rPr>
      </w:pPr>
      <w:r>
        <w:rPr>
          <w:rFonts w:hint="eastAsia" w:ascii="仿宋" w:hAnsi="仿宋" w:eastAsia="仿宋" w:cs="仿宋_GB2312"/>
          <w:kern w:val="0"/>
          <w:sz w:val="32"/>
          <w:szCs w:val="32"/>
          <w:lang w:val="en-US" w:eastAsia="zh-CN"/>
        </w:rPr>
        <w:t>杨晓春</w:t>
      </w:r>
      <w:r>
        <w:rPr>
          <w:rFonts w:hint="eastAsia" w:ascii="仿宋" w:hAnsi="仿宋" w:eastAsia="仿宋" w:cs="仿宋_GB2312"/>
          <w:kern w:val="0"/>
          <w:sz w:val="32"/>
          <w:szCs w:val="32"/>
        </w:rPr>
        <w:t xml:space="preserve"> </w:t>
      </w:r>
      <w:r>
        <w:rPr>
          <w:rFonts w:hint="eastAsia" w:ascii="仿宋" w:hAnsi="仿宋" w:eastAsia="仿宋" w:cs="仿宋_GB2312"/>
          <w:kern w:val="0"/>
          <w:sz w:val="32"/>
          <w:szCs w:val="32"/>
          <w:lang w:val="en-US" w:eastAsia="zh-CN"/>
        </w:rPr>
        <w:t xml:space="preserve"> 副乡长</w:t>
      </w:r>
    </w:p>
    <w:p>
      <w:pPr>
        <w:keepNext w:val="0"/>
        <w:keepLines w:val="0"/>
        <w:pageBreakBefore w:val="0"/>
        <w:kinsoku/>
        <w:wordWrap/>
        <w:overflowPunct/>
        <w:topLinePunct w:val="0"/>
        <w:autoSpaceDE/>
        <w:autoSpaceDN/>
        <w:bidi w:val="0"/>
        <w:spacing w:line="560" w:lineRule="exact"/>
        <w:ind w:firstLine="1920" w:firstLineChars="60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成  员：</w:t>
      </w:r>
      <w:r>
        <w:rPr>
          <w:rFonts w:hint="eastAsia" w:ascii="仿宋" w:hAnsi="仿宋" w:eastAsia="仿宋" w:cs="仿宋"/>
          <w:color w:val="000000"/>
          <w:sz w:val="32"/>
          <w:szCs w:val="32"/>
          <w:lang w:val="en-US" w:eastAsia="zh-CN"/>
        </w:rPr>
        <w:t>乡各包村干部，各村“两委”主干，</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hint="eastAsia" w:ascii="仿宋" w:hAnsi="仿宋" w:eastAsia="仿宋" w:cs="仿宋"/>
          <w:color w:val="000000"/>
          <w:sz w:val="32"/>
          <w:szCs w:val="32"/>
        </w:rPr>
      </w:pPr>
      <w:r>
        <w:rPr>
          <w:rFonts w:hint="eastAsia" w:ascii="仿宋" w:hAnsi="仿宋" w:eastAsia="仿宋" w:cs="仿宋"/>
          <w:color w:val="000000"/>
          <w:sz w:val="32"/>
          <w:szCs w:val="32"/>
        </w:rPr>
        <w:t>工作领导组下设办公室，设在</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lang w:val="en-US" w:eastAsia="zh-CN"/>
        </w:rPr>
        <w:t>办公室</w:t>
      </w:r>
      <w:r>
        <w:rPr>
          <w:rFonts w:hint="eastAsia" w:ascii="仿宋" w:hAnsi="仿宋" w:eastAsia="仿宋" w:cs="仿宋"/>
          <w:color w:val="000000"/>
          <w:sz w:val="32"/>
          <w:szCs w:val="32"/>
        </w:rPr>
        <w:t>，负责督促指导本次“大棚房”专项清理整治“回头看”工作。办公室主任由</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lang w:val="en-US" w:eastAsia="zh-CN"/>
        </w:rPr>
        <w:t>分管</w:t>
      </w:r>
      <w:r>
        <w:rPr>
          <w:rFonts w:hint="eastAsia" w:ascii="仿宋" w:hAnsi="仿宋" w:eastAsia="仿宋" w:cs="仿宋"/>
          <w:color w:val="000000"/>
          <w:sz w:val="32"/>
          <w:szCs w:val="32"/>
        </w:rPr>
        <w:t>自然资源局、</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农业农村局分管副</w:t>
      </w:r>
      <w:r>
        <w:rPr>
          <w:rFonts w:hint="eastAsia" w:ascii="仿宋" w:hAnsi="仿宋" w:eastAsia="仿宋" w:cs="仿宋"/>
          <w:color w:val="000000"/>
          <w:sz w:val="32"/>
          <w:szCs w:val="32"/>
          <w:lang w:val="en-US" w:eastAsia="zh-CN"/>
        </w:rPr>
        <w:t>乡长</w:t>
      </w:r>
      <w:r>
        <w:rPr>
          <w:rFonts w:hint="eastAsia" w:ascii="仿宋" w:hAnsi="仿宋" w:eastAsia="仿宋" w:cs="仿宋"/>
          <w:color w:val="000000"/>
          <w:sz w:val="32"/>
          <w:szCs w:val="32"/>
        </w:rPr>
        <w:t>兼任。综合组设在</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自然资源局，主要任务是负责“回头看”工作的组织协调、情况汇总和上报，依法查处认定的“大棚房”违法违规用地行为。</w:t>
      </w:r>
    </w:p>
    <w:p>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六、工作要求</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ascii="仿宋" w:hAnsi="仿宋" w:eastAsia="仿宋" w:cs="仿宋"/>
          <w:color w:val="000000"/>
          <w:sz w:val="32"/>
          <w:szCs w:val="32"/>
        </w:rPr>
      </w:pPr>
      <w:r>
        <w:rPr>
          <w:rFonts w:hint="eastAsia" w:ascii="楷体" w:hAnsi="楷体" w:eastAsia="楷体" w:cs="楷体"/>
          <w:color w:val="000000"/>
          <w:sz w:val="32"/>
          <w:szCs w:val="32"/>
        </w:rPr>
        <w:t>（一）强化组织领导。</w:t>
      </w:r>
      <w:r>
        <w:rPr>
          <w:rFonts w:hint="eastAsia" w:ascii="仿宋" w:hAnsi="仿宋" w:eastAsia="仿宋" w:cs="仿宋"/>
          <w:color w:val="000000"/>
          <w:sz w:val="32"/>
          <w:szCs w:val="32"/>
        </w:rPr>
        <w:t>各</w:t>
      </w:r>
      <w:r>
        <w:rPr>
          <w:rFonts w:hint="eastAsia" w:ascii="仿宋" w:hAnsi="仿宋" w:eastAsia="仿宋" w:cs="仿宋"/>
          <w:color w:val="000000"/>
          <w:sz w:val="32"/>
          <w:szCs w:val="32"/>
          <w:lang w:val="en-US" w:eastAsia="zh-CN"/>
        </w:rPr>
        <w:t>村</w:t>
      </w:r>
      <w:r>
        <w:rPr>
          <w:rFonts w:hint="eastAsia" w:ascii="仿宋" w:hAnsi="仿宋" w:eastAsia="仿宋" w:cs="仿宋"/>
          <w:color w:val="000000"/>
          <w:sz w:val="32"/>
          <w:szCs w:val="32"/>
        </w:rPr>
        <w:t>和相关部门务必高度重视，要充分认识清理整治“大棚房”问题的重要性和紧迫性，按照全省工作部署，加强领导，以高度的政治自觉把“回头看”工作抓紧抓实抓细抓到位。党政主要负责同志作为第一责任人要周密谋划，靠前指挥，及时解决“回头看”过程中出现的问题，做好人力、资金和技术装备保障。分管负责人要亲自安排、亲自把关、亲自上阵，确保圆满完成各项整治整改任务。</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hint="eastAsia" w:ascii="楷体" w:hAnsi="楷体" w:eastAsia="楷体" w:cs="楷体"/>
          <w:color w:val="000000"/>
          <w:sz w:val="32"/>
          <w:szCs w:val="32"/>
        </w:rPr>
      </w:pPr>
      <w:r>
        <w:rPr>
          <w:rFonts w:hint="eastAsia" w:ascii="楷体" w:hAnsi="楷体" w:eastAsia="楷体" w:cs="楷体"/>
          <w:color w:val="000000"/>
          <w:sz w:val="32"/>
          <w:szCs w:val="32"/>
        </w:rPr>
        <w:t>（二）加强部门协作。</w:t>
      </w:r>
      <w:r>
        <w:rPr>
          <w:rFonts w:hint="eastAsia" w:ascii="仿宋" w:hAnsi="仿宋" w:eastAsia="仿宋" w:cs="仿宋"/>
          <w:color w:val="000000"/>
          <w:sz w:val="32"/>
          <w:szCs w:val="32"/>
          <w:lang w:val="en-US" w:eastAsia="zh-CN"/>
        </w:rPr>
        <w:t>乡政府要与县</w:t>
      </w:r>
      <w:r>
        <w:rPr>
          <w:rFonts w:hint="eastAsia" w:ascii="仿宋" w:hAnsi="仿宋" w:eastAsia="仿宋" w:cs="仿宋"/>
          <w:color w:val="000000"/>
          <w:sz w:val="32"/>
          <w:szCs w:val="32"/>
        </w:rPr>
        <w:t>自然资源局、农业农村局要加强协调沟通，及时对“大棚房”问题清理整治工作有关情况向相关部门进行函告、通报，对工作中遇到的需要协调配合的重大问题和任务组织相关部门进行会商研究。</w:t>
      </w:r>
      <w:r>
        <w:rPr>
          <w:rFonts w:hint="eastAsia" w:ascii="仿宋" w:hAnsi="仿宋" w:eastAsia="仿宋" w:cs="仿宋"/>
          <w:color w:val="000000"/>
          <w:sz w:val="32"/>
          <w:szCs w:val="32"/>
          <w:lang w:eastAsia="zh-CN"/>
        </w:rPr>
        <w:t>县</w:t>
      </w:r>
      <w:r>
        <w:rPr>
          <w:rFonts w:hint="eastAsia" w:ascii="仿宋" w:hAnsi="仿宋" w:eastAsia="仿宋" w:cs="仿宋"/>
          <w:color w:val="000000"/>
          <w:sz w:val="32"/>
          <w:szCs w:val="32"/>
        </w:rPr>
        <w:t>场监管、公安、发改、财政、民政、扶贫、人社、宣传等部门要各司其职、各负其责，在信息共享、情况通报、线索移送、问题查处、案件移送等方面加强协调配合。</w:t>
      </w:r>
    </w:p>
    <w:p>
      <w:pPr>
        <w:pStyle w:val="4"/>
        <w:keepNext w:val="0"/>
        <w:keepLines w:val="0"/>
        <w:pageBreakBefore w:val="0"/>
        <w:kinsoku/>
        <w:wordWrap/>
        <w:overflowPunct/>
        <w:topLinePunct w:val="0"/>
        <w:autoSpaceDE/>
        <w:autoSpaceDN/>
        <w:bidi w:val="0"/>
        <w:spacing w:line="560" w:lineRule="exact"/>
        <w:ind w:left="0" w:leftChars="0" w:firstLine="640" w:firstLineChars="0"/>
        <w:rPr>
          <w:rFonts w:ascii="仿宋" w:hAnsi="仿宋" w:eastAsia="仿宋" w:cs="仿宋"/>
          <w:color w:val="000000"/>
          <w:sz w:val="32"/>
          <w:szCs w:val="32"/>
        </w:rPr>
      </w:pPr>
      <w:r>
        <w:rPr>
          <w:rFonts w:hint="eastAsia" w:ascii="楷体" w:hAnsi="楷体" w:eastAsia="楷体" w:cs="楷体"/>
          <w:color w:val="000000"/>
          <w:sz w:val="32"/>
          <w:szCs w:val="32"/>
        </w:rPr>
        <w:t>（</w:t>
      </w:r>
      <w:r>
        <w:rPr>
          <w:rFonts w:hint="eastAsia" w:ascii="楷体" w:hAnsi="楷体" w:eastAsia="楷体" w:cs="楷体"/>
          <w:color w:val="000000"/>
          <w:sz w:val="32"/>
          <w:szCs w:val="32"/>
          <w:lang w:val="en-US" w:eastAsia="zh-CN"/>
        </w:rPr>
        <w:t>三</w:t>
      </w:r>
      <w:r>
        <w:rPr>
          <w:rFonts w:hint="eastAsia" w:ascii="楷体" w:hAnsi="楷体" w:eastAsia="楷体" w:cs="楷体"/>
          <w:color w:val="000000"/>
          <w:sz w:val="32"/>
          <w:szCs w:val="32"/>
        </w:rPr>
        <w:t>）严肃追责问责。</w:t>
      </w:r>
      <w:r>
        <w:rPr>
          <w:rFonts w:hint="eastAsia" w:ascii="仿宋" w:hAnsi="仿宋" w:eastAsia="仿宋" w:cs="仿宋"/>
          <w:color w:val="000000"/>
          <w:sz w:val="32"/>
          <w:szCs w:val="32"/>
        </w:rPr>
        <w:t>根据山西省《“大棚房”专项清理整治“回头看”工作实施方案》精神，对“回头看”中自行清查发现“大棚房”问题并整改上报到位的，原则上不再进行责任追究；对省级督导中发现“大棚房”问题排查不到位、整改不到位、压案不查、知错不改、不负责任的；对整改后“大棚房”反弹回潮、发生新增问题、长效机制未建立或没有发挥作用等问题，造成严重后果的，一经查实，严肃追责问责，对失职渎职的相关责任人严肃处理。</w:t>
      </w:r>
    </w:p>
    <w:p>
      <w:pPr>
        <w:keepNext w:val="0"/>
        <w:keepLines w:val="0"/>
        <w:pageBreakBefore w:val="0"/>
        <w:kinsoku/>
        <w:wordWrap/>
        <w:overflowPunct/>
        <w:topLinePunct w:val="0"/>
        <w:autoSpaceDE/>
        <w:autoSpaceDN/>
        <w:bidi w:val="0"/>
        <w:spacing w:line="560" w:lineRule="exact"/>
      </w:pPr>
    </w:p>
    <w:p>
      <w:pPr>
        <w:pStyle w:val="7"/>
        <w:keepNext w:val="0"/>
        <w:keepLines w:val="0"/>
        <w:pageBreakBefore w:val="0"/>
        <w:kinsoku/>
        <w:wordWrap/>
        <w:overflowPunct/>
        <w:topLinePunct w:val="0"/>
        <w:autoSpaceDE/>
        <w:autoSpaceDN/>
        <w:bidi w:val="0"/>
        <w:spacing w:line="560" w:lineRule="exact"/>
      </w:pPr>
    </w:p>
    <w:p>
      <w:pPr>
        <w:keepNext w:val="0"/>
        <w:keepLines w:val="0"/>
        <w:pageBreakBefore w:val="0"/>
        <w:kinsoku/>
        <w:wordWrap/>
        <w:overflowPunct/>
        <w:topLinePunct w:val="0"/>
        <w:autoSpaceDE/>
        <w:autoSpaceDN/>
        <w:bidi w:val="0"/>
        <w:spacing w:line="560" w:lineRule="exact"/>
      </w:pPr>
    </w:p>
    <w:p>
      <w:pPr>
        <w:pStyle w:val="7"/>
        <w:keepNext w:val="0"/>
        <w:keepLines w:val="0"/>
        <w:pageBreakBefore w:val="0"/>
        <w:kinsoku/>
        <w:wordWrap/>
        <w:overflowPunct/>
        <w:topLinePunct w:val="0"/>
        <w:autoSpaceDE/>
        <w:autoSpaceDN/>
        <w:bidi w:val="0"/>
        <w:spacing w:line="560" w:lineRule="exact"/>
        <w:rPr>
          <w:rFonts w:hint="eastAsia" w:ascii="仿宋" w:hAnsi="仿宋" w:eastAsia="仿宋" w:cs="仿宋"/>
          <w:color w:val="000000"/>
          <w:kern w:val="2"/>
          <w:sz w:val="36"/>
          <w:szCs w:val="36"/>
          <w:lang w:val="en-US" w:eastAsia="zh-CN" w:bidi="ar-SA"/>
        </w:rPr>
      </w:pPr>
      <w:r>
        <w:rPr>
          <w:rFonts w:hint="eastAsia"/>
          <w:lang w:val="en-US" w:eastAsia="zh-CN"/>
        </w:rPr>
        <w:t xml:space="preserve">     </w:t>
      </w:r>
      <w:r>
        <w:rPr>
          <w:rFonts w:hint="eastAsia" w:ascii="仿宋" w:hAnsi="仿宋" w:eastAsia="仿宋" w:cs="仿宋"/>
          <w:color w:val="000000"/>
          <w:kern w:val="2"/>
          <w:sz w:val="36"/>
          <w:szCs w:val="36"/>
          <w:lang w:val="en-US" w:eastAsia="zh-CN" w:bidi="ar-SA"/>
        </w:rPr>
        <w:t xml:space="preserve">               牛心堡乡人民政府</w:t>
      </w:r>
    </w:p>
    <w:p>
      <w:pPr>
        <w:pStyle w:val="7"/>
        <w:keepNext w:val="0"/>
        <w:keepLines w:val="0"/>
        <w:pageBreakBefore w:val="0"/>
        <w:kinsoku/>
        <w:wordWrap/>
        <w:overflowPunct/>
        <w:topLinePunct w:val="0"/>
        <w:autoSpaceDE/>
        <w:autoSpaceDN/>
        <w:bidi w:val="0"/>
        <w:spacing w:line="560" w:lineRule="exact"/>
        <w:ind w:firstLine="4111" w:firstLineChars="1142"/>
        <w:rPr>
          <w:rFonts w:hint="default" w:ascii="仿宋" w:hAnsi="仿宋" w:eastAsia="仿宋" w:cs="仿宋"/>
          <w:color w:val="000000"/>
          <w:kern w:val="2"/>
          <w:sz w:val="36"/>
          <w:szCs w:val="36"/>
          <w:lang w:val="en-US" w:eastAsia="zh-CN" w:bidi="ar-SA"/>
        </w:rPr>
      </w:pPr>
      <w:r>
        <w:rPr>
          <w:rFonts w:hint="eastAsia" w:ascii="仿宋" w:hAnsi="仿宋" w:eastAsia="仿宋" w:cs="仿宋"/>
          <w:color w:val="000000"/>
          <w:kern w:val="2"/>
          <w:sz w:val="36"/>
          <w:szCs w:val="36"/>
          <w:lang w:val="en-US" w:eastAsia="zh-CN" w:bidi="ar-SA"/>
        </w:rPr>
        <w:t>2021年5月20日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26750"/>
    <w:multiLevelType w:val="singleLevel"/>
    <w:tmpl w:val="540267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F41F6"/>
    <w:rsid w:val="348F41F6"/>
    <w:rsid w:val="466D0E36"/>
    <w:rsid w:val="4A4D4D8F"/>
    <w:rsid w:val="78A77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99"/>
    <w:pPr>
      <w:keepNext/>
      <w:keepLines/>
      <w:spacing w:before="260" w:after="260" w:line="415"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Body Text First Indent 2"/>
    <w:basedOn w:val="3"/>
    <w:qFormat/>
    <w:uiPriority w:val="0"/>
    <w:pPr>
      <w:spacing w:after="0"/>
      <w:ind w:firstLine="420" w:firstLineChars="200"/>
    </w:pPr>
    <w:rPr>
      <w:rFonts w:ascii="Times New Roman" w:hAnsi="Times New Roman" w:eastAsia="宋体" w:cs="Times New Roman"/>
    </w:rPr>
  </w:style>
  <w:style w:type="paragraph" w:customStyle="1" w:styleId="7">
    <w:name w:val="TOC2"/>
    <w:basedOn w:val="1"/>
    <w:next w:val="1"/>
    <w:semiHidden/>
    <w:qFormat/>
    <w:uiPriority w:val="0"/>
    <w:pPr>
      <w:ind w:firstLine="718" w:firstLineChars="342"/>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2021-06-09T13:46:00Z</dcterms:created>
  <dc:creator>lenovo</dc:creator>
  <cp:lastModifiedBy>火山泉包装饮用水18803497555</cp:lastModifiedBy>
  <cp:lastPrinted>2021-06-09T23:44:00Z</cp:lastPrinted>
  <dcterms:modified xsi:type="dcterms:W3CDTF">2021-12-21T09:18:45Z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2E609221A1904CFE82072ECABB1E923A</vt:lpwstr>
  </property>
</Properties>
</file>