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36"/>
          <w:szCs w:val="36"/>
        </w:rPr>
        <w:t>政府投资项目初步设计审批办理指南</w:t>
      </w:r>
    </w:p>
    <w:p>
      <w:pPr>
        <w:adjustRightInd/>
        <w:snapToGrid/>
        <w:spacing w:after="0" w:line="420" w:lineRule="atLeast"/>
        <w:jc w:val="center"/>
        <w:rPr>
          <w:rFonts w:ascii="微软雅黑" w:hAnsi="微软雅黑" w:cs="宋体"/>
          <w:sz w:val="24"/>
          <w:szCs w:val="24"/>
        </w:rPr>
      </w:pPr>
      <w:r>
        <w:rPr>
          <w:rFonts w:hint="eastAsia" w:ascii="微软雅黑" w:hAnsi="微软雅黑" w:cs="宋体"/>
          <w:sz w:val="15"/>
          <w:szCs w:val="15"/>
        </w:rPr>
        <w:t> </w:t>
      </w:r>
    </w:p>
    <w:tbl>
      <w:tblPr>
        <w:tblStyle w:val="2"/>
        <w:tblW w:w="10425" w:type="dxa"/>
        <w:tblInd w:w="-933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25"/>
        <w:gridCol w:w="7800"/>
      </w:tblGrid>
      <w:tr>
        <w:trPr>
          <w:trHeight w:val="553" w:hRule="atLeast"/>
        </w:trPr>
        <w:tc>
          <w:tcPr>
            <w:tcW w:w="2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办理事项名称</w:t>
            </w:r>
          </w:p>
        </w:tc>
        <w:tc>
          <w:tcPr>
            <w:tcW w:w="78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政府投资项目初步设计审批（权限内）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办理对象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法人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事项类别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其他事项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法律及政府依据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《国务院关于投资体制改革的决定》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(国发[2004]20号)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9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djustRightInd/>
              <w:snapToGrid/>
              <w:spacing w:after="0" w:line="420" w:lineRule="atLeast"/>
              <w:ind w:leftChars="0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办理条件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1、取得项目可行性研究报告（代项目建议书）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批复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,并提供符合国规定内容和要求的初步设计；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2、取得规划部门出具的规划设计方案审查批准意见；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3、政府投资以外的资金筹措平衡方案成熟；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4、需项目所在地政府配套资金的建设项目,承诺资金已落实；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5、重大政府投资项目通过专家评估；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6、需征地的项目初步完成征地、拆迁安置方案；</w:t>
            </w:r>
          </w:p>
          <w:p>
            <w:pPr>
              <w:adjustRightInd/>
              <w:snapToGrid/>
              <w:spacing w:after="0" w:line="420" w:lineRule="atLeast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7、国家和省规定的其他审批条件。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2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申请人提交材料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1.建设单位提交立项申请文件</w:t>
            </w:r>
            <w:r>
              <w:rPr>
                <w:rFonts w:hint="eastAsia" w:ascii="微软雅黑" w:hAnsi="微软雅黑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统一社会信用代码复印件</w:t>
            </w:r>
            <w:r>
              <w:rPr>
                <w:rFonts w:hint="eastAsia" w:ascii="微软雅黑" w:hAnsi="微软雅黑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法人、经办人身份证复印件、电话号码；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2.对项目的真实性、合法性、完整性承诺；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3.以申请单位出具红头申请文件；</w:t>
            </w:r>
          </w:p>
          <w:p>
            <w:pPr>
              <w:adjustRightInd/>
              <w:snapToGrid/>
              <w:spacing w:after="0" w:line="420" w:lineRule="atLeast"/>
              <w:rPr>
                <w:rFonts w:hint="eastAsia"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4.按国家规定内容和要求编制的项目初步设计；</w:t>
            </w:r>
          </w:p>
          <w:p>
            <w:pPr>
              <w:adjustRightInd/>
              <w:snapToGrid/>
              <w:spacing w:after="0" w:line="420" w:lineRule="atLeast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5.国家和本省规定的其他申请材料。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办理流程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申请一受理一审查一决定一批复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办理时间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周一至周五（上午：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8:00—12:00；下午：3:00—6:00）夏季</w:t>
            </w:r>
          </w:p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周一至周五（上午：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8:00—12:00；下午：2:30—6:00）冬季</w:t>
            </w:r>
          </w:p>
        </w:tc>
      </w:tr>
      <w:tr>
        <w:trPr>
          <w:trHeight w:val="414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收费标准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不收费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办理机构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  <w:lang w:val="en-US" w:eastAsia="zh-CN"/>
              </w:rPr>
              <w:t>右玉县发展和改革局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办理地址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  <w:lang w:val="en-US" w:eastAsia="zh-CN"/>
              </w:rPr>
              <w:t>右玉县发展和改革局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联系方式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hint="default" w:ascii="微软雅黑" w:hAnsi="微软雅黑" w:eastAsia="微软雅黑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0349—</w:t>
            </w:r>
            <w:r>
              <w:rPr>
                <w:rFonts w:hint="eastAsia" w:ascii="微软雅黑" w:hAnsi="微软雅黑" w:cs="宋体"/>
                <w:sz w:val="24"/>
                <w:szCs w:val="24"/>
                <w:lang w:val="en-US" w:eastAsia="zh-CN"/>
              </w:rPr>
              <w:t>8022306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</w:trPr>
        <w:tc>
          <w:tcPr>
            <w:tcW w:w="2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420" w:lineRule="atLeast"/>
              <w:jc w:val="center"/>
              <w:rPr>
                <w:rFonts w:ascii="微软雅黑" w:hAnsi="微软雅黑" w:cs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微软雅黑" w:hAnsi="微软雅黑" w:cs="宋体"/>
                <w:sz w:val="24"/>
                <w:szCs w:val="24"/>
              </w:rPr>
              <w:t>办理时限</w:t>
            </w:r>
          </w:p>
        </w:tc>
        <w:tc>
          <w:tcPr>
            <w:tcW w:w="7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/>
              <w:snapToGrid/>
              <w:spacing w:after="0" w:line="420" w:lineRule="atLeast"/>
              <w:jc w:val="both"/>
              <w:rPr>
                <w:rFonts w:ascii="微软雅黑" w:hAnsi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sz w:val="24"/>
                <w:szCs w:val="24"/>
              </w:rPr>
              <w:t>收到申请材料后1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个工作日内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,一次性告知申请单位需要澄清、补充或完善的内容；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自受理申请之日起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20个工作日作出审批决定(不含征求相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关部门意见、专家评估论证及资金平衡时间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)；因特殊情况需要延长办理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时限的</w:t>
            </w:r>
            <w:r>
              <w:rPr>
                <w:rFonts w:hint="eastAsia" w:ascii="微软雅黑" w:hAnsi="微软雅黑" w:cs="宋体"/>
                <w:sz w:val="24"/>
                <w:szCs w:val="24"/>
              </w:rPr>
              <w:t>,由本部门主要负责人批准,可以延长3个工作日。</w:t>
            </w:r>
          </w:p>
        </w:tc>
      </w:tr>
    </w:tbl>
    <w:p>
      <w:pPr>
        <w:adjustRightInd/>
        <w:snapToGrid/>
        <w:spacing w:after="0" w:line="420" w:lineRule="atLeast"/>
      </w:pPr>
    </w:p>
    <w:sectPr>
      <w:pgSz w:w="11906" w:h="16838"/>
      <w:pgMar w:top="1100" w:right="1800" w:bottom="110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9872FA"/>
    <w:rsid w:val="009F1AAA"/>
    <w:rsid w:val="00D31D50"/>
    <w:rsid w:val="04090D29"/>
    <w:rsid w:val="0AF12517"/>
    <w:rsid w:val="0C3554D4"/>
    <w:rsid w:val="16FE3FF2"/>
    <w:rsid w:val="213056EF"/>
    <w:rsid w:val="29EB6F02"/>
    <w:rsid w:val="33EF0B84"/>
    <w:rsid w:val="41850CE8"/>
    <w:rsid w:val="6C84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116</Words>
  <Characters>663</Characters>
  <Lines>5</Lines>
  <Paragraphs>1</Paragraphs>
  <TotalTime>2</TotalTime>
  <ScaleCrop>false</ScaleCrop>
  <LinksUpToDate>false</LinksUpToDate>
  <CharactersWithSpaces>778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_______struggle゛懵懂ッ </cp:lastModifiedBy>
  <dcterms:modified xsi:type="dcterms:W3CDTF">2021-12-21T09:37:16Z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57D90AEE95FA4053B7629C9595F3A66E</vt:lpwstr>
  </property>
</Properties>
</file>