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350"/>
        <w:jc w:val="center"/>
        <w:rPr>
          <w:rFonts w:ascii="方正小标宋简体" w:hAnsi="方正小标宋简体" w:eastAsia="方正小标宋简体" w:cs="方正小标宋简体"/>
          <w:color w:val="FF0000"/>
          <w:spacing w:val="17"/>
          <w:w w:val="80"/>
          <w:sz w:val="124"/>
          <w:szCs w:val="124"/>
        </w:rPr>
      </w:pPr>
      <w:r>
        <w:rPr>
          <w:rFonts w:hint="eastAsia" w:ascii="方正小标宋简体" w:hAnsi="方正小标宋简体" w:eastAsia="方正小标宋简体" w:cs="方正小标宋简体"/>
          <w:color w:val="FF0000"/>
          <w:spacing w:val="17"/>
          <w:w w:val="80"/>
          <w:sz w:val="124"/>
          <w:szCs w:val="124"/>
        </w:rPr>
        <w:t>右玉县教育局文件</w:t>
      </w:r>
    </w:p>
    <w:p>
      <w:pPr>
        <w:spacing w:beforeLines="100" w:line="520" w:lineRule="exact"/>
        <w:jc w:val="center"/>
        <w:rPr>
          <w:rFonts w:ascii="仿宋_GB2312" w:hAnsi="Times New Roman" w:eastAsia="仿宋_GB2312" w:cs="Times New Roman"/>
          <w:sz w:val="32"/>
          <w:szCs w:val="32"/>
        </w:rPr>
      </w:pPr>
    </w:p>
    <w:p>
      <w:pPr>
        <w:spacing w:line="5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右教发</w:t>
      </w:r>
      <w:r>
        <w:rPr>
          <w:rFonts w:hint="eastAsia" w:ascii="仿宋" w:hAnsi="仿宋" w:eastAsia="仿宋" w:cs="仿宋"/>
          <w:sz w:val="32"/>
          <w:szCs w:val="32"/>
        </w:rPr>
        <w:t>〔</w:t>
      </w:r>
      <w:r>
        <w:rPr>
          <w:rFonts w:hint="eastAsia" w:ascii="仿宋_GB2312" w:hAnsi="Times New Roman" w:eastAsia="仿宋_GB2312" w:cs="Times New Roman"/>
          <w:sz w:val="32"/>
          <w:szCs w:val="32"/>
        </w:rPr>
        <w:t>2023</w:t>
      </w:r>
      <w:r>
        <w:rPr>
          <w:rFonts w:hint="eastAsia" w:ascii="仿宋" w:hAnsi="仿宋" w:eastAsia="仿宋" w:cs="仿宋"/>
          <w:sz w:val="32"/>
          <w:szCs w:val="32"/>
        </w:rPr>
        <w:t>〕</w:t>
      </w:r>
      <w:r>
        <w:rPr>
          <w:rFonts w:hint="eastAsia" w:ascii="仿宋" w:hAnsi="仿宋" w:eastAsia="仿宋" w:cs="仿宋"/>
          <w:sz w:val="32"/>
          <w:szCs w:val="32"/>
          <w:lang w:val="en-US" w:eastAsia="zh-CN"/>
        </w:rPr>
        <w:t>35</w:t>
      </w:r>
      <w:bookmarkStart w:id="0" w:name="_GoBack"/>
      <w:bookmarkEnd w:id="0"/>
      <w:r>
        <w:rPr>
          <w:rFonts w:hint="eastAsia" w:ascii="仿宋_GB2312" w:hAnsi="Times New Roman" w:eastAsia="仿宋_GB2312" w:cs="Times New Roman"/>
          <w:sz w:val="32"/>
          <w:szCs w:val="32"/>
        </w:rPr>
        <w:t>号</w:t>
      </w:r>
    </w:p>
    <w:p>
      <w:pPr>
        <w:spacing w:line="520" w:lineRule="exact"/>
        <w:jc w:val="center"/>
        <w:rPr>
          <w:rFonts w:ascii="方正小标宋简体" w:hAnsi="方正小标宋简体" w:eastAsia="方正小标宋简体" w:cs="方正小标宋简体"/>
          <w:sz w:val="44"/>
          <w:szCs w:val="44"/>
        </w:rPr>
      </w:pPr>
      <w:r>
        <w:rPr>
          <w:spacing w:val="17"/>
          <w:w w:val="80"/>
          <w:sz w:val="124"/>
          <w:szCs w:val="124"/>
        </w:rPr>
        <mc:AlternateContent>
          <mc:Choice Requires="wps">
            <w:drawing>
              <wp:anchor distT="0" distB="0" distL="114300" distR="114300" simplePos="0" relativeHeight="251659264" behindDoc="0" locked="0" layoutInCell="1" allowOverlap="1">
                <wp:simplePos x="0" y="0"/>
                <wp:positionH relativeFrom="column">
                  <wp:posOffset>-202565</wp:posOffset>
                </wp:positionH>
                <wp:positionV relativeFrom="paragraph">
                  <wp:posOffset>36195</wp:posOffset>
                </wp:positionV>
                <wp:extent cx="5797550" cy="0"/>
                <wp:effectExtent l="0" t="12700" r="12700" b="15875"/>
                <wp:wrapNone/>
                <wp:docPr id="1" name="直接连接符 1"/>
                <wp:cNvGraphicFramePr/>
                <a:graphic xmlns:a="http://schemas.openxmlformats.org/drawingml/2006/main">
                  <a:graphicData uri="http://schemas.microsoft.com/office/word/2010/wordprocessingShape">
                    <wps:wsp>
                      <wps:cNvCnPr/>
                      <wps:spPr>
                        <a:xfrm>
                          <a:off x="834390" y="4276725"/>
                          <a:ext cx="5797550" cy="0"/>
                        </a:xfrm>
                        <a:prstGeom prst="line">
                          <a:avLst/>
                        </a:prstGeom>
                        <a:noFill/>
                        <a:ln w="25400" cap="flat" cmpd="sng" algn="ctr">
                          <a:solidFill>
                            <a:srgbClr val="FF0000"/>
                          </a:solidFill>
                          <a:prstDash val="solid"/>
                        </a:ln>
                        <a:effectLst/>
                      </wps:spPr>
                      <wps:bodyPr/>
                    </wps:wsp>
                  </a:graphicData>
                </a:graphic>
              </wp:anchor>
            </w:drawing>
          </mc:Choice>
          <mc:Fallback>
            <w:pict>
              <v:line id="_x0000_s1026" o:spid="_x0000_s1026" o:spt="20" style="position:absolute;left:0pt;margin-left:-15.95pt;margin-top:2.85pt;height:0pt;width:456.5pt;z-index:251659264;mso-width-relative:page;mso-height-relative:page;" stroked="t" coordsize="21600,21600" o:gfxdata="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YJKK1QAAAAcBAAAPAAAAAAAAAAEAIAAAACIAAABkcnMvZG93bnJldi54bWxQSwECFAAUAAAACACH&#10;TuJA+ZKoy+4BAAC0AwAADgAAAAAAAAABACAAAAAkAQAAZHJzL2Uyb0RvYy54bWxQSwUGAAAAAAYA&#10;BgBZAQAAhAUAAAAA&#10;">
                <v:path arrowok="t"/>
                <v:fill focussize="0,0"/>
                <v:stroke weight="2pt" color="#FF0000"/>
                <v:imagedata o:title=""/>
                <o:lock v:ext="edit"/>
              </v:line>
            </w:pict>
          </mc:Fallback>
        </mc:AlternateConten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右玉县教育局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关于印发《右玉县义务教育阶段学校</w:t>
      </w:r>
    </w:p>
    <w:p>
      <w:pPr>
        <w:keepNext w:val="0"/>
        <w:keepLines w:val="0"/>
        <w:pageBreakBefore w:val="0"/>
        <w:widowControl w:val="0"/>
        <w:kinsoku/>
        <w:wordWrap/>
        <w:overflowPunct/>
        <w:topLinePunct w:val="0"/>
        <w:autoSpaceDE/>
        <w:autoSpaceDN/>
        <w:bidi w:val="0"/>
        <w:adjustRightInd/>
        <w:snapToGrid/>
        <w:spacing w:after="469" w:afterLines="150" w:line="6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招生工作实施方案》的通知</w:t>
      </w:r>
    </w:p>
    <w:p>
      <w:pPr>
        <w:rPr>
          <w:rFonts w:hint="eastAsia" w:ascii="仿宋" w:hAnsi="仿宋" w:eastAsia="仿宋" w:cs="仿宋"/>
          <w:sz w:val="32"/>
          <w:szCs w:val="32"/>
        </w:rPr>
      </w:pPr>
      <w:r>
        <w:rPr>
          <w:rFonts w:hint="eastAsia" w:ascii="仿宋" w:hAnsi="仿宋" w:eastAsia="仿宋" w:cs="仿宋"/>
          <w:sz w:val="32"/>
          <w:szCs w:val="32"/>
        </w:rPr>
        <w:t>县直中小学，各乡镇中心校：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现将《右玉县2023年义务教育阶段学校招生工作实施方案》印发给你们，望认真学习和贯彻落实，严格遵守执行。</w:t>
      </w:r>
    </w:p>
    <w:p>
      <w:pPr>
        <w:ind w:firstLine="640" w:firstLineChars="200"/>
        <w:rPr>
          <w:rFonts w:hint="eastAsia" w:ascii="仿宋" w:hAnsi="仿宋" w:eastAsia="仿宋" w:cs="仿宋"/>
          <w:sz w:val="32"/>
          <w:szCs w:val="32"/>
        </w:rPr>
      </w:pP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5440" w:firstLineChars="1700"/>
        <w:rPr>
          <w:rFonts w:hint="eastAsia" w:ascii="仿宋" w:hAnsi="仿宋" w:eastAsia="仿宋" w:cs="仿宋"/>
          <w:sz w:val="32"/>
          <w:szCs w:val="32"/>
        </w:rPr>
      </w:pPr>
      <w:r>
        <w:rPr>
          <w:rFonts w:hint="eastAsia" w:ascii="仿宋" w:hAnsi="仿宋" w:eastAsia="仿宋" w:cs="仿宋"/>
          <w:sz w:val="32"/>
          <w:szCs w:val="32"/>
        </w:rPr>
        <w:t>右玉县教育局</w:t>
      </w:r>
    </w:p>
    <w:p>
      <w:pPr>
        <w:ind w:firstLine="6240" w:firstLineChars="195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年7</w:t>
      </w:r>
      <w:r>
        <w:rPr>
          <w:rFonts w:hint="eastAsia" w:ascii="仿宋" w:hAnsi="仿宋" w:eastAsia="仿宋" w:cs="仿宋"/>
          <w:sz w:val="32"/>
          <w:szCs w:val="32"/>
          <w:lang w:eastAsia="zh-CN"/>
        </w:rPr>
        <w:t>月</w:t>
      </w:r>
      <w:r>
        <w:rPr>
          <w:rFonts w:hint="eastAsia" w:ascii="仿宋" w:hAnsi="仿宋" w:eastAsia="仿宋" w:cs="仿宋"/>
          <w:sz w:val="32"/>
          <w:szCs w:val="32"/>
        </w:rPr>
        <w:t>25日</w:t>
      </w:r>
    </w:p>
    <w:p>
      <w:pPr>
        <w:spacing w:line="640" w:lineRule="exact"/>
        <w:jc w:val="both"/>
        <w:rPr>
          <w:rFonts w:ascii="方正大标宋简体" w:hAnsi="方正大标宋简体" w:eastAsia="方正大标宋简体"/>
          <w:kern w:val="0"/>
          <w:sz w:val="44"/>
          <w:szCs w:val="44"/>
        </w:rPr>
      </w:pPr>
    </w:p>
    <w:p>
      <w:pPr>
        <w:spacing w:line="640" w:lineRule="exact"/>
        <w:jc w:val="center"/>
        <w:rPr>
          <w:rFonts w:hint="eastAsia" w:ascii="方正大标宋简体" w:hAnsi="方正大标宋简体" w:eastAsia="方正大标宋简体" w:cs="方正大标宋简体"/>
          <w:kern w:val="0"/>
          <w:sz w:val="44"/>
          <w:szCs w:val="44"/>
        </w:rPr>
        <w:sectPr>
          <w:headerReference r:id="rId3" w:type="default"/>
          <w:footerReference r:id="rId4" w:type="default"/>
          <w:pgSz w:w="11906" w:h="16838"/>
          <w:pgMar w:top="1440" w:right="1474" w:bottom="1440" w:left="1474" w:header="851" w:footer="992" w:gutter="0"/>
          <w:pgNumType w:start="2"/>
          <w:cols w:space="720" w:num="1"/>
          <w:docGrid w:type="lines" w:linePitch="312" w:charSpace="0"/>
        </w:sectPr>
      </w:pPr>
    </w:p>
    <w:p>
      <w:pPr>
        <w:spacing w:line="640" w:lineRule="exact"/>
        <w:jc w:val="center"/>
        <w:rPr>
          <w:rFonts w:ascii="方正大标宋简体" w:hAnsi="方正大标宋简体" w:eastAsia="方正大标宋简体"/>
          <w:kern w:val="0"/>
          <w:sz w:val="44"/>
          <w:szCs w:val="44"/>
        </w:rPr>
      </w:pPr>
      <w:r>
        <w:rPr>
          <w:rFonts w:hint="eastAsia" w:ascii="方正大标宋简体" w:hAnsi="方正大标宋简体" w:eastAsia="方正大标宋简体" w:cs="方正大标宋简体"/>
          <w:kern w:val="0"/>
          <w:sz w:val="44"/>
          <w:szCs w:val="44"/>
        </w:rPr>
        <w:t>右玉县教育局</w:t>
      </w:r>
    </w:p>
    <w:p>
      <w:pPr>
        <w:spacing w:line="640" w:lineRule="exact"/>
        <w:jc w:val="center"/>
        <w:rPr>
          <w:rFonts w:ascii="方正大标宋简体" w:hAnsi="方正大标宋简体" w:eastAsia="方正大标宋简体"/>
          <w:kern w:val="0"/>
          <w:sz w:val="44"/>
          <w:szCs w:val="44"/>
        </w:rPr>
      </w:pPr>
      <w:r>
        <w:rPr>
          <w:rFonts w:ascii="方正大标宋简体" w:hAnsi="方正大标宋简体" w:eastAsia="方正大标宋简体" w:cs="方正大标宋简体"/>
          <w:kern w:val="0"/>
          <w:sz w:val="44"/>
          <w:szCs w:val="44"/>
        </w:rPr>
        <w:t xml:space="preserve">   2023</w:t>
      </w:r>
      <w:r>
        <w:rPr>
          <w:rFonts w:hint="eastAsia" w:ascii="方正大标宋简体" w:hAnsi="方正大标宋简体" w:eastAsia="方正大标宋简体" w:cs="方正大标宋简体"/>
          <w:kern w:val="0"/>
          <w:sz w:val="44"/>
          <w:szCs w:val="44"/>
        </w:rPr>
        <w:t>年义务教育阶段学校招生工作</w:t>
      </w:r>
    </w:p>
    <w:p>
      <w:pPr>
        <w:spacing w:afterLines="100" w:line="640" w:lineRule="exact"/>
        <w:jc w:val="center"/>
        <w:rPr>
          <w:rFonts w:ascii="方正大标宋简体" w:hAnsi="方正大标宋简体" w:eastAsia="方正大标宋简体"/>
          <w:kern w:val="0"/>
          <w:sz w:val="44"/>
          <w:szCs w:val="44"/>
        </w:rPr>
      </w:pPr>
      <w:r>
        <w:rPr>
          <w:rFonts w:hint="eastAsia" w:ascii="方正大标宋简体" w:hAnsi="方正大标宋简体" w:eastAsia="方正大标宋简体" w:cs="方正大标宋简体"/>
          <w:kern w:val="0"/>
          <w:sz w:val="44"/>
          <w:szCs w:val="44"/>
        </w:rPr>
        <w:t>实施方案</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为着力推进教育公平，促进义务教育优质均衡发展，进一步规范义务教育学校办学行为，切实保障适龄少年儿童接受九年义务教育的权利，不断提升我县义务教育发展水平，提升人民群众对教育的满意度。按照省教育厅和市教育局有关文件精神，结合我县义务教育阶段学生入学的需求，特制定</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年义务教育阶段学校招生工作实施方案。</w:t>
      </w:r>
    </w:p>
    <w:p>
      <w:pPr>
        <w:numPr>
          <w:ilvl w:val="0"/>
          <w:numId w:val="1"/>
        </w:numPr>
        <w:spacing w:line="560" w:lineRule="exact"/>
        <w:rPr>
          <w:rFonts w:ascii="黑体" w:hAnsi="黑体" w:eastAsia="黑体"/>
          <w:sz w:val="32"/>
          <w:szCs w:val="32"/>
        </w:rPr>
      </w:pPr>
      <w:r>
        <w:rPr>
          <w:rFonts w:hint="eastAsia" w:ascii="黑体" w:hAnsi="黑体" w:eastAsia="黑体" w:cs="黑体"/>
          <w:sz w:val="32"/>
          <w:szCs w:val="32"/>
        </w:rPr>
        <w:t>指导思想</w:t>
      </w:r>
    </w:p>
    <w:p>
      <w:pPr>
        <w:spacing w:line="560" w:lineRule="exact"/>
        <w:rPr>
          <w:rFonts w:ascii="仿宋_GB2312" w:hAnsi="仿宋_GB2312" w:eastAsia="仿宋_GB2312"/>
          <w:sz w:val="32"/>
          <w:szCs w:val="32"/>
        </w:rPr>
      </w:pPr>
      <w:r>
        <w:rPr>
          <w:rFonts w:ascii="黑体" w:hAnsi="黑体" w:eastAsia="黑体" w:cs="黑体"/>
          <w:sz w:val="32"/>
          <w:szCs w:val="32"/>
        </w:rPr>
        <w:t xml:space="preserve">    </w:t>
      </w:r>
      <w:r>
        <w:rPr>
          <w:rFonts w:hint="eastAsia" w:ascii="仿宋_GB2312" w:hAnsi="仿宋_GB2312" w:eastAsia="仿宋_GB2312" w:cs="仿宋_GB2312"/>
          <w:sz w:val="32"/>
          <w:szCs w:val="32"/>
        </w:rPr>
        <w:t>认真落实国家和省、市普通中小学招生入学工作有关要求，聚焦招生入学热点问题，积极稳妥推进招生工作。以深化教育改革为抓手，以推进素质教育为目标，以服务民生为根本，着力完善招生入学政策，切实规范学校招生行为，不断提高办学水平，努力解决义务教育发展不平衡的现象，进一步解决择校问题，大力促进教育公平，净化教育生态，提高人民群众对教育改革发展的获得感和幸福感，促进我县义务教育优质均衡发展，切实保障人民群众的合法利益，确保我县</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年义务教育阶段招生工作平稳有序进行。</w:t>
      </w:r>
    </w:p>
    <w:p>
      <w:pPr>
        <w:spacing w:line="560" w:lineRule="exact"/>
        <w:ind w:firstLine="629"/>
        <w:rPr>
          <w:rFonts w:ascii="黑体" w:hAnsi="黑体" w:eastAsia="黑体"/>
          <w:sz w:val="32"/>
          <w:szCs w:val="32"/>
        </w:rPr>
      </w:pPr>
      <w:r>
        <w:rPr>
          <w:rFonts w:hint="eastAsia" w:ascii="黑体" w:hAnsi="黑体" w:eastAsia="黑体" w:cs="黑体"/>
          <w:sz w:val="32"/>
          <w:szCs w:val="32"/>
        </w:rPr>
        <w:t>二、工作原则</w:t>
      </w:r>
    </w:p>
    <w:p>
      <w:pPr>
        <w:spacing w:line="560" w:lineRule="exact"/>
        <w:ind w:firstLine="629"/>
        <w:rPr>
          <w:rFonts w:ascii="仿宋_GB2312" w:hAnsi="仿宋_GB2312" w:eastAsia="仿宋_GB2312"/>
          <w:kern w:val="0"/>
          <w:sz w:val="32"/>
          <w:szCs w:val="32"/>
        </w:rPr>
      </w:pPr>
      <w:r>
        <w:rPr>
          <w:rFonts w:hint="eastAsia" w:ascii="楷体" w:hAnsi="楷体" w:eastAsia="楷体" w:cs="楷体"/>
          <w:kern w:val="0"/>
          <w:sz w:val="32"/>
          <w:szCs w:val="32"/>
        </w:rPr>
        <w:t>1.统一管理原则。</w:t>
      </w:r>
      <w:r>
        <w:rPr>
          <w:rFonts w:hint="eastAsia" w:ascii="仿宋_GB2312" w:hAnsi="仿宋_GB2312" w:eastAsia="仿宋_GB2312" w:cs="仿宋_GB2312"/>
          <w:kern w:val="0"/>
          <w:sz w:val="32"/>
          <w:szCs w:val="32"/>
        </w:rPr>
        <w:t>义务教育阶段学校招生工作全县统一管理，</w:t>
      </w:r>
      <w:r>
        <w:rPr>
          <w:rFonts w:hint="eastAsia" w:ascii="仿宋_GB2312" w:hAnsi="仿宋_GB2312" w:eastAsia="仿宋_GB2312" w:cs="仿宋_GB2312"/>
          <w:sz w:val="32"/>
          <w:szCs w:val="32"/>
        </w:rPr>
        <w:t>统筹制定规范义务教育学校招生办法，</w:t>
      </w:r>
      <w:r>
        <w:rPr>
          <w:rFonts w:hint="eastAsia" w:ascii="仿宋_GB2312" w:hAnsi="仿宋_GB2312" w:eastAsia="仿宋_GB2312" w:cs="仿宋_GB2312"/>
          <w:kern w:val="0"/>
          <w:sz w:val="32"/>
          <w:szCs w:val="32"/>
        </w:rPr>
        <w:t>由学校具体落实。</w:t>
      </w:r>
      <w:r>
        <w:rPr>
          <w:rFonts w:hint="eastAsia" w:ascii="仿宋_GB2312" w:hAnsi="仿宋_GB2312" w:eastAsia="仿宋_GB2312" w:cs="仿宋_GB2312"/>
          <w:sz w:val="32"/>
          <w:szCs w:val="32"/>
        </w:rPr>
        <w:t>各学校在服务区域内实行同步招生，不得提前招生。</w:t>
      </w:r>
    </w:p>
    <w:p>
      <w:pPr>
        <w:spacing w:line="560" w:lineRule="exact"/>
        <w:ind w:firstLine="640" w:firstLineChars="200"/>
        <w:rPr>
          <w:rFonts w:ascii="仿宋_GB2312" w:hAnsi="仿宋_GB2312" w:eastAsia="仿宋_GB2312"/>
          <w:kern w:val="0"/>
          <w:sz w:val="32"/>
          <w:szCs w:val="32"/>
        </w:rPr>
      </w:pPr>
      <w:r>
        <w:rPr>
          <w:rFonts w:hint="eastAsia" w:ascii="楷体" w:hAnsi="楷体" w:eastAsia="楷体" w:cs="楷体"/>
          <w:kern w:val="0"/>
          <w:sz w:val="32"/>
          <w:szCs w:val="32"/>
        </w:rPr>
        <w:t>2.就近招生原则。</w:t>
      </w:r>
      <w:r>
        <w:rPr>
          <w:rFonts w:hint="eastAsia" w:ascii="仿宋_GB2312" w:hAnsi="仿宋_GB2312" w:eastAsia="仿宋_GB2312" w:cs="仿宋_GB2312"/>
          <w:kern w:val="0"/>
          <w:sz w:val="32"/>
          <w:szCs w:val="32"/>
        </w:rPr>
        <w:t>要坚持客观公平，相对就近，免试入学原则。</w:t>
      </w:r>
      <w:r>
        <w:rPr>
          <w:rFonts w:hint="eastAsia" w:ascii="仿宋_GB2312" w:hAnsi="仿宋_GB2312" w:eastAsia="仿宋_GB2312" w:cs="仿宋_GB2312"/>
          <w:sz w:val="32"/>
          <w:szCs w:val="32"/>
        </w:rPr>
        <w:t>保障辖区内所有适龄少年儿童就近入学。根据适龄学生人数、学校分布、学校规模、交通状况等因素，依据街道、路段、乡村各校就近招生。</w:t>
      </w:r>
      <w:r>
        <w:rPr>
          <w:rFonts w:hint="eastAsia" w:ascii="仿宋_GB2312" w:hAnsi="仿宋_GB2312" w:eastAsia="仿宋_GB2312" w:cs="仿宋_GB2312"/>
          <w:b/>
          <w:bCs/>
          <w:sz w:val="32"/>
          <w:szCs w:val="32"/>
        </w:rPr>
        <w:t>特别要保障进城务工人员随迁子女和残疾儿童、少年顺利入学</w:t>
      </w:r>
      <w:r>
        <w:rPr>
          <w:rFonts w:hint="eastAsia" w:ascii="仿宋_GB2312" w:hAnsi="仿宋_GB2312" w:eastAsia="仿宋_GB2312" w:cs="仿宋_GB2312"/>
          <w:sz w:val="32"/>
          <w:szCs w:val="32"/>
        </w:rPr>
        <w:t>，保障全县每一个适龄少年儿童有学上，不漏掉任何一个孩子</w:t>
      </w:r>
      <w:r>
        <w:rPr>
          <w:rFonts w:hint="eastAsia" w:ascii="仿宋_GB2312" w:hAnsi="仿宋_GB2312" w:eastAsia="仿宋_GB2312" w:cs="仿宋_GB2312"/>
          <w:kern w:val="0"/>
          <w:sz w:val="32"/>
          <w:szCs w:val="32"/>
        </w:rPr>
        <w:t>。</w:t>
      </w:r>
    </w:p>
    <w:p>
      <w:pPr>
        <w:spacing w:line="560" w:lineRule="exact"/>
        <w:rPr>
          <w:rFonts w:ascii="仿宋_GB2312" w:hAnsi="仿宋_GB2312" w:eastAsia="仿宋_GB2312"/>
          <w:kern w:val="0"/>
          <w:sz w:val="32"/>
          <w:szCs w:val="32"/>
        </w:rPr>
      </w:pPr>
      <w:r>
        <w:rPr>
          <w:rFonts w:ascii="仿宋_GB2312" w:hAnsi="仿宋_GB2312" w:eastAsia="仿宋_GB2312" w:cs="仿宋_GB2312"/>
          <w:kern w:val="0"/>
          <w:sz w:val="32"/>
          <w:szCs w:val="32"/>
        </w:rPr>
        <w:t xml:space="preserve">  </w:t>
      </w:r>
      <w:r>
        <w:rPr>
          <w:rFonts w:hint="eastAsia" w:ascii="楷体" w:hAnsi="楷体" w:eastAsia="楷体" w:cs="楷体"/>
          <w:kern w:val="0"/>
          <w:sz w:val="32"/>
          <w:szCs w:val="32"/>
        </w:rPr>
        <w:t xml:space="preserve">  3.轨制和班容量相对均衡原则。</w:t>
      </w:r>
      <w:r>
        <w:rPr>
          <w:rFonts w:hint="eastAsia" w:ascii="仿宋_GB2312" w:hAnsi="仿宋_GB2312" w:eastAsia="仿宋_GB2312" w:cs="仿宋_GB2312"/>
          <w:kern w:val="0"/>
          <w:sz w:val="32"/>
          <w:szCs w:val="32"/>
        </w:rPr>
        <w:t>根据县城内中小学校布局情况，严格控制班容量，控制各校新生入学人数，确保县域内各中小学校轨制及班容量基本均衡。</w:t>
      </w:r>
    </w:p>
    <w:p>
      <w:pPr>
        <w:spacing w:line="560" w:lineRule="exact"/>
        <w:ind w:firstLine="630"/>
        <w:rPr>
          <w:rFonts w:ascii="仿宋_GB2312" w:hAnsi="仿宋_GB2312" w:eastAsia="仿宋_GB2312"/>
          <w:sz w:val="32"/>
          <w:szCs w:val="32"/>
        </w:rPr>
      </w:pPr>
      <w:r>
        <w:rPr>
          <w:rFonts w:hint="eastAsia" w:ascii="楷体" w:hAnsi="楷体" w:eastAsia="楷体" w:cs="楷体"/>
          <w:kern w:val="0"/>
          <w:sz w:val="32"/>
          <w:szCs w:val="32"/>
        </w:rPr>
        <w:t>4.全面接受社会监督原则。</w:t>
      </w:r>
      <w:r>
        <w:rPr>
          <w:rFonts w:hint="eastAsia" w:ascii="仿宋_GB2312" w:hAnsi="仿宋_GB2312" w:eastAsia="仿宋_GB2312" w:cs="仿宋_GB2312"/>
          <w:sz w:val="32"/>
          <w:szCs w:val="32"/>
        </w:rPr>
        <w:t>义务教育阶段学校实行阳光招生，要把招生政策、招生计划、招生范围、招生程序、招生方式、招生结果等信息全面公开，接受社会监督。</w:t>
      </w:r>
    </w:p>
    <w:p>
      <w:pPr>
        <w:spacing w:line="560" w:lineRule="exact"/>
        <w:ind w:firstLine="629"/>
        <w:rPr>
          <w:rFonts w:ascii="黑体" w:hAnsi="黑体" w:eastAsia="黑体"/>
          <w:sz w:val="32"/>
          <w:szCs w:val="32"/>
        </w:rPr>
      </w:pPr>
      <w:r>
        <w:rPr>
          <w:rFonts w:hint="eastAsia" w:ascii="黑体" w:hAnsi="黑体" w:eastAsia="黑体" w:cs="黑体"/>
          <w:sz w:val="32"/>
          <w:szCs w:val="32"/>
        </w:rPr>
        <w:t>三、招生入学办法</w:t>
      </w:r>
    </w:p>
    <w:p>
      <w:pPr>
        <w:spacing w:line="560" w:lineRule="exact"/>
        <w:ind w:firstLine="640" w:firstLineChars="200"/>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凡年满六周岁（</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日及以前出生）适龄儿童少年依法进入实施义务教育的学校接受义务教育。</w:t>
      </w:r>
    </w:p>
    <w:p>
      <w:pPr>
        <w:spacing w:line="560" w:lineRule="exact"/>
        <w:ind w:firstLine="640" w:firstLineChars="200"/>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小学：根据前期调研情况，</w:t>
      </w:r>
      <w:r>
        <w:rPr>
          <w:rFonts w:ascii="仿宋_GB2312" w:hAnsi="仿宋_GB2312" w:eastAsia="仿宋_GB2312" w:cs="仿宋_GB2312"/>
          <w:kern w:val="0"/>
          <w:sz w:val="32"/>
          <w:szCs w:val="32"/>
        </w:rPr>
        <w:t>2023</w:t>
      </w:r>
      <w:r>
        <w:rPr>
          <w:rFonts w:hint="eastAsia" w:ascii="仿宋_GB2312" w:hAnsi="仿宋_GB2312" w:eastAsia="仿宋_GB2312" w:cs="仿宋_GB2312"/>
          <w:kern w:val="0"/>
          <w:sz w:val="32"/>
          <w:szCs w:val="32"/>
        </w:rPr>
        <w:t>年我县将接受义务教育的适龄儿童数量低于全县学位数量，为此，各学校必须根据教育局划定的招生数量招生，招生数量见后表。</w:t>
      </w:r>
    </w:p>
    <w:p>
      <w:pPr>
        <w:spacing w:line="560" w:lineRule="exact"/>
        <w:ind w:firstLine="640" w:firstLineChars="200"/>
        <w:rPr>
          <w:rFonts w:ascii="仿宋_GB2312" w:hAnsi="仿宋_GB2312" w:eastAsia="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初中：由右玉中学教育集团根据学生自愿和就近入学的原则均衡分配学生进入右玉二中、右玉三中就学。</w:t>
      </w:r>
    </w:p>
    <w:p>
      <w:pPr>
        <w:spacing w:line="560" w:lineRule="exact"/>
        <w:ind w:firstLine="640" w:firstLineChars="200"/>
        <w:rPr>
          <w:rFonts w:ascii="仿宋_GB2312" w:hAnsi="仿宋_GB2312" w:eastAsia="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报名提供的证件。提供学生家长户口本、房屋不动产证，外来务工子女提供户口本和暂住地居住证明。</w:t>
      </w:r>
    </w:p>
    <w:p>
      <w:pPr>
        <w:spacing w:line="560" w:lineRule="exact"/>
        <w:ind w:firstLine="640" w:firstLineChars="200"/>
        <w:rPr>
          <w:rFonts w:ascii="仿宋_GB2312" w:hAnsi="仿宋_GB2312" w:eastAsia="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对适龄残疾少年儿童能够在普通中小学就读的，要就近入学随班就读。对因自身原因而不能在普通中小学就读的，要采取送教上门的方式，切实落实好“一生一案”，确保其接受义务教育的权利。</w:t>
      </w:r>
    </w:p>
    <w:p>
      <w:pPr>
        <w:spacing w:line="560" w:lineRule="exact"/>
        <w:ind w:firstLine="640" w:firstLineChars="200"/>
        <w:rPr>
          <w:rFonts w:ascii="仿宋_GB2312" w:hAnsi="仿宋_GB2312" w:eastAsia="仿宋_GB2312"/>
          <w:kern w:val="0"/>
          <w:sz w:val="32"/>
          <w:szCs w:val="32"/>
        </w:rPr>
      </w:pP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各校新生入学后，严禁违规在县域内学校间擅自转学。</w:t>
      </w:r>
    </w:p>
    <w:p>
      <w:pPr>
        <w:spacing w:line="560" w:lineRule="exact"/>
        <w:ind w:firstLine="640" w:firstLineChars="200"/>
        <w:rPr>
          <w:rFonts w:ascii="仿宋_GB2312" w:hAnsi="仿宋_GB2312" w:eastAsia="仿宋_GB2312"/>
          <w:kern w:val="0"/>
          <w:sz w:val="32"/>
          <w:szCs w:val="32"/>
        </w:rPr>
      </w:pPr>
      <w:r>
        <w:rPr>
          <w:rFonts w:hint="eastAsia" w:ascii="黑体" w:hAnsi="黑体" w:eastAsia="黑体" w:cs="黑体"/>
          <w:kern w:val="0"/>
          <w:sz w:val="32"/>
          <w:szCs w:val="32"/>
        </w:rPr>
        <w:t>四、招生计划</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4"/>
        <w:gridCol w:w="2044"/>
        <w:gridCol w:w="2031"/>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spacing w:line="560" w:lineRule="exact"/>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学</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校</w:t>
            </w:r>
          </w:p>
        </w:tc>
        <w:tc>
          <w:tcPr>
            <w:tcW w:w="2160" w:type="dxa"/>
          </w:tcPr>
          <w:p>
            <w:pPr>
              <w:spacing w:line="560" w:lineRule="exact"/>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招生计划</w:t>
            </w:r>
          </w:p>
        </w:tc>
        <w:tc>
          <w:tcPr>
            <w:tcW w:w="2160" w:type="dxa"/>
          </w:tcPr>
          <w:p>
            <w:pPr>
              <w:spacing w:line="560" w:lineRule="exact"/>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计划轨制</w:t>
            </w:r>
          </w:p>
        </w:tc>
        <w:tc>
          <w:tcPr>
            <w:tcW w:w="1506" w:type="dxa"/>
          </w:tcPr>
          <w:p>
            <w:pPr>
              <w:spacing w:line="560" w:lineRule="exact"/>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右玉二中</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400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8</w:t>
            </w:r>
          </w:p>
        </w:tc>
        <w:tc>
          <w:tcPr>
            <w:tcW w:w="1506" w:type="dxa"/>
          </w:tcPr>
          <w:p>
            <w:pPr>
              <w:spacing w:line="560" w:lineRule="exact"/>
              <w:jc w:val="center"/>
              <w:rPr>
                <w:rFonts w:ascii="仿宋_GB2312" w:hAns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右玉三中</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400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8</w:t>
            </w:r>
          </w:p>
        </w:tc>
        <w:tc>
          <w:tcPr>
            <w:tcW w:w="1506" w:type="dxa"/>
          </w:tcPr>
          <w:p>
            <w:pPr>
              <w:spacing w:line="560" w:lineRule="exact"/>
              <w:jc w:val="center"/>
              <w:rPr>
                <w:rFonts w:ascii="仿宋_GB2312" w:hAns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右玉一小</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270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6</w:t>
            </w:r>
          </w:p>
        </w:tc>
        <w:tc>
          <w:tcPr>
            <w:tcW w:w="1506" w:type="dxa"/>
          </w:tcPr>
          <w:p>
            <w:pPr>
              <w:spacing w:line="560" w:lineRule="exact"/>
              <w:jc w:val="center"/>
              <w:rPr>
                <w:rFonts w:ascii="仿宋_GB2312" w:hAns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右玉中巴希望学校</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180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p>
        </w:tc>
        <w:tc>
          <w:tcPr>
            <w:tcW w:w="1506" w:type="dxa"/>
          </w:tcPr>
          <w:p>
            <w:pPr>
              <w:spacing w:line="560" w:lineRule="exact"/>
              <w:jc w:val="center"/>
              <w:rPr>
                <w:rFonts w:ascii="仿宋_GB2312" w:hAns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右玉雨露希望学校</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180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p>
        </w:tc>
        <w:tc>
          <w:tcPr>
            <w:tcW w:w="1506" w:type="dxa"/>
          </w:tcPr>
          <w:p>
            <w:pPr>
              <w:spacing w:line="560" w:lineRule="exact"/>
              <w:jc w:val="center"/>
              <w:rPr>
                <w:rFonts w:ascii="仿宋_GB2312" w:hAns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右玉四小</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180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p>
        </w:tc>
        <w:tc>
          <w:tcPr>
            <w:tcW w:w="1506" w:type="dxa"/>
          </w:tcPr>
          <w:p>
            <w:pPr>
              <w:spacing w:line="560" w:lineRule="exact"/>
              <w:jc w:val="center"/>
              <w:rPr>
                <w:rFonts w:ascii="仿宋_GB2312" w:hAns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右玉新城镇明德学校</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180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p>
        </w:tc>
        <w:tc>
          <w:tcPr>
            <w:tcW w:w="1506" w:type="dxa"/>
          </w:tcPr>
          <w:p>
            <w:pPr>
              <w:spacing w:line="560" w:lineRule="exact"/>
              <w:jc w:val="center"/>
              <w:rPr>
                <w:rFonts w:ascii="仿宋_GB2312" w:hAns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右玉县城关完小</w:t>
            </w:r>
          </w:p>
        </w:tc>
        <w:tc>
          <w:tcPr>
            <w:tcW w:w="2160" w:type="dxa"/>
            <w:vAlign w:val="center"/>
          </w:tcPr>
          <w:p>
            <w:pPr>
              <w:jc w:val="center"/>
              <w:rPr>
                <w:rFonts w:ascii="仿宋_GB2312" w:hAnsi="仿宋_GB2312" w:eastAsia="仿宋_GB2312"/>
                <w:kern w:val="0"/>
                <w:sz w:val="32"/>
                <w:szCs w:val="32"/>
              </w:rPr>
            </w:pPr>
            <w:r>
              <w:rPr>
                <w:rFonts w:ascii="仿宋_GB2312" w:hAnsi="仿宋_GB2312" w:eastAsia="仿宋_GB2312" w:cs="仿宋_GB2312"/>
                <w:kern w:val="0"/>
                <w:sz w:val="32"/>
                <w:szCs w:val="32"/>
              </w:rPr>
              <w:t>40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p>
        </w:tc>
        <w:tc>
          <w:tcPr>
            <w:tcW w:w="1506" w:type="dxa"/>
          </w:tcPr>
          <w:p>
            <w:pPr>
              <w:spacing w:line="560" w:lineRule="exact"/>
              <w:jc w:val="center"/>
              <w:rPr>
                <w:rFonts w:ascii="仿宋_GB2312" w:hAns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右玉董半川中心校</w:t>
            </w:r>
          </w:p>
        </w:tc>
        <w:tc>
          <w:tcPr>
            <w:tcW w:w="2160" w:type="dxa"/>
            <w:vAlign w:val="center"/>
          </w:tcPr>
          <w:p>
            <w:pPr>
              <w:jc w:val="center"/>
              <w:rPr>
                <w:rFonts w:ascii="仿宋_GB2312" w:hAnsi="仿宋_GB2312" w:eastAsia="仿宋_GB2312"/>
                <w:kern w:val="0"/>
                <w:sz w:val="32"/>
                <w:szCs w:val="32"/>
              </w:rPr>
            </w:pPr>
            <w:r>
              <w:rPr>
                <w:rFonts w:ascii="仿宋_GB2312" w:hAnsi="仿宋_GB2312" w:eastAsia="仿宋_GB2312" w:cs="仿宋_GB2312"/>
                <w:kern w:val="0"/>
                <w:sz w:val="32"/>
                <w:szCs w:val="32"/>
              </w:rPr>
              <w:t>40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p>
        </w:tc>
        <w:tc>
          <w:tcPr>
            <w:tcW w:w="1506" w:type="dxa"/>
          </w:tcPr>
          <w:p>
            <w:pPr>
              <w:spacing w:line="560" w:lineRule="exact"/>
              <w:jc w:val="center"/>
              <w:rPr>
                <w:rFonts w:ascii="仿宋_GB2312" w:hAns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右玉高家堡中心校</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p>
        </w:tc>
        <w:tc>
          <w:tcPr>
            <w:tcW w:w="1506" w:type="dxa"/>
          </w:tcPr>
          <w:p>
            <w:pPr>
              <w:spacing w:line="560" w:lineRule="exact"/>
              <w:jc w:val="center"/>
              <w:rPr>
                <w:rFonts w:ascii="仿宋_GB2312" w:hAns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右玉白头里中心校</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p>
        </w:tc>
        <w:tc>
          <w:tcPr>
            <w:tcW w:w="1506" w:type="dxa"/>
          </w:tcPr>
          <w:p>
            <w:pPr>
              <w:spacing w:line="560" w:lineRule="exact"/>
              <w:jc w:val="center"/>
              <w:rPr>
                <w:rFonts w:ascii="仿宋_GB2312" w:hAns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右玉李达窑中心校</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p>
        </w:tc>
        <w:tc>
          <w:tcPr>
            <w:tcW w:w="1506" w:type="dxa"/>
          </w:tcPr>
          <w:p>
            <w:pPr>
              <w:spacing w:line="560" w:lineRule="exact"/>
              <w:jc w:val="center"/>
              <w:rPr>
                <w:rFonts w:ascii="仿宋_GB2312" w:hAns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jc w:val="center"/>
              <w:rPr>
                <w:rFonts w:ascii="仿宋_GB2312" w:hAnsi="仿宋_GB2312" w:eastAsia="仿宋_GB2312"/>
                <w:kern w:val="0"/>
                <w:sz w:val="32"/>
                <w:szCs w:val="32"/>
              </w:rPr>
            </w:pPr>
            <w:r>
              <w:rPr>
                <w:rFonts w:hint="eastAsia" w:ascii="仿宋_GB2312" w:hAnsi="仿宋_GB2312" w:eastAsia="仿宋_GB2312" w:cs="仿宋_GB2312"/>
                <w:kern w:val="0"/>
                <w:sz w:val="32"/>
                <w:szCs w:val="32"/>
              </w:rPr>
              <w:t>右玉威远中心校</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40</w:t>
            </w:r>
          </w:p>
        </w:tc>
        <w:tc>
          <w:tcPr>
            <w:tcW w:w="2160" w:type="dxa"/>
            <w:vAlign w:val="center"/>
          </w:tcPr>
          <w:p>
            <w:pPr>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p>
        </w:tc>
        <w:tc>
          <w:tcPr>
            <w:tcW w:w="1506" w:type="dxa"/>
          </w:tcPr>
          <w:p>
            <w:pPr>
              <w:spacing w:line="560" w:lineRule="exact"/>
              <w:jc w:val="center"/>
              <w:rPr>
                <w:rFonts w:ascii="仿宋_GB2312" w:hAnsi="仿宋_GB2312" w:eastAsia="仿宋_GB2312"/>
                <w:kern w:val="0"/>
                <w:sz w:val="32"/>
                <w:szCs w:val="32"/>
              </w:rPr>
            </w:pP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kern w:val="0"/>
          <w:sz w:val="32"/>
          <w:szCs w:val="32"/>
        </w:rPr>
        <w:t>加强监督管理</w:t>
      </w:r>
    </w:p>
    <w:p>
      <w:pPr>
        <w:ind w:firstLine="640"/>
        <w:jc w:val="center"/>
        <w:rPr>
          <w:rFonts w:hint="eastAsia" w:ascii="仿宋_GB2312" w:hAnsi="仿宋_GB2312" w:eastAsia="仿宋_GB2312" w:cs="仿宋_GB2312"/>
          <w:sz w:val="32"/>
          <w:szCs w:val="32"/>
        </w:rPr>
      </w:pPr>
      <w:r>
        <w:rPr>
          <w:rFonts w:hint="eastAsia" w:ascii="楷体" w:hAnsi="楷体" w:eastAsia="楷体" w:cs="楷体"/>
          <w:sz w:val="32"/>
          <w:szCs w:val="32"/>
        </w:rPr>
        <w:t>1.加强组织宣传。</w:t>
      </w:r>
      <w:r>
        <w:rPr>
          <w:rFonts w:hint="eastAsia" w:ascii="仿宋_GB2312" w:hAnsi="仿宋_GB2312" w:eastAsia="仿宋_GB2312" w:cs="仿宋_GB2312"/>
          <w:sz w:val="32"/>
          <w:szCs w:val="32"/>
        </w:rPr>
        <w:t>教育行政部门要适时召开义务教育学校招生工作会议。各学校应通过广告、微信公众号等平台及</w:t>
      </w:r>
    </w:p>
    <w:p>
      <w:pPr>
        <w:jc w:val="both"/>
        <w:rPr>
          <w:rFonts w:ascii="仿宋_GB2312" w:hAnsi="仿宋_GB2312" w:eastAsia="仿宋_GB2312"/>
          <w:sz w:val="32"/>
          <w:szCs w:val="32"/>
        </w:rPr>
      </w:pPr>
      <w:r>
        <w:rPr>
          <w:rFonts w:hint="eastAsia" w:ascii="仿宋_GB2312" w:hAnsi="仿宋_GB2312" w:eastAsia="仿宋_GB2312" w:cs="仿宋_GB2312"/>
          <w:sz w:val="32"/>
          <w:szCs w:val="32"/>
        </w:rPr>
        <w:t>时公布招生信息，主动接受监督，确保招生公开、公平、公正。</w:t>
      </w:r>
    </w:p>
    <w:p>
      <w:pPr>
        <w:numPr>
          <w:ilvl w:val="0"/>
          <w:numId w:val="2"/>
        </w:numPr>
        <w:ind w:left="553" w:leftChars="0" w:firstLine="0" w:firstLineChars="0"/>
        <w:jc w:val="left"/>
        <w:rPr>
          <w:rFonts w:ascii="仿宋_GB2312" w:hAnsi="仿宋_GB2312" w:eastAsia="仿宋_GB2312"/>
          <w:sz w:val="32"/>
          <w:szCs w:val="32"/>
        </w:rPr>
      </w:pPr>
      <w:r>
        <w:rPr>
          <w:rFonts w:hint="eastAsia" w:ascii="楷体" w:hAnsi="楷体" w:eastAsia="楷体" w:cs="楷体"/>
          <w:sz w:val="32"/>
          <w:szCs w:val="32"/>
        </w:rPr>
        <w:t>严肃招生纪律。</w:t>
      </w:r>
      <w:r>
        <w:rPr>
          <w:rFonts w:hint="eastAsia" w:ascii="仿宋_GB2312" w:hAnsi="仿宋_GB2312" w:eastAsia="仿宋_GB2312" w:cs="仿宋_GB2312"/>
          <w:sz w:val="32"/>
          <w:szCs w:val="32"/>
        </w:rPr>
        <w:t>各学校要严格遵守教育部普通中小</w:t>
      </w:r>
    </w:p>
    <w:p>
      <w:pPr>
        <w:numPr>
          <w:numId w:val="0"/>
        </w:numPr>
        <w:jc w:val="left"/>
        <w:rPr>
          <w:rFonts w:ascii="仿宋_GB2312" w:hAnsi="仿宋_GB2312" w:eastAsia="仿宋_GB2312"/>
          <w:sz w:val="32"/>
          <w:szCs w:val="32"/>
        </w:rPr>
      </w:pPr>
      <w:r>
        <w:rPr>
          <w:rFonts w:hint="eastAsia" w:ascii="仿宋_GB2312" w:hAnsi="仿宋_GB2312" w:eastAsia="仿宋_GB2312" w:cs="仿宋_GB2312"/>
          <w:sz w:val="32"/>
          <w:szCs w:val="32"/>
        </w:rPr>
        <w:t>学招生入学“十项严禁”，规范招生行为。</w:t>
      </w:r>
    </w:p>
    <w:p>
      <w:pPr>
        <w:numPr>
          <w:ilvl w:val="0"/>
          <w:numId w:val="2"/>
        </w:numPr>
        <w:ind w:left="553" w:leftChars="0" w:firstLine="0" w:firstLineChars="0"/>
        <w:jc w:val="center"/>
        <w:rPr>
          <w:rFonts w:ascii="仿宋_GB2312" w:hAnsi="仿宋_GB2312" w:eastAsia="仿宋_GB2312"/>
          <w:sz w:val="32"/>
          <w:szCs w:val="32"/>
        </w:rPr>
      </w:pPr>
      <w:r>
        <w:rPr>
          <w:rFonts w:hint="eastAsia" w:ascii="楷体" w:hAnsi="楷体" w:eastAsia="楷体" w:cs="楷体"/>
          <w:sz w:val="32"/>
          <w:szCs w:val="32"/>
        </w:rPr>
        <w:t>规范学籍管理。</w:t>
      </w:r>
      <w:r>
        <w:rPr>
          <w:rFonts w:hint="eastAsia" w:ascii="仿宋_GB2312" w:hAnsi="仿宋_GB2312" w:eastAsia="仿宋_GB2312" w:cs="仿宋_GB2312"/>
          <w:sz w:val="32"/>
          <w:szCs w:val="32"/>
        </w:rPr>
        <w:t>各学校要加强学籍管理，按规定做好学籍录入、接转、接续等工作，规范建立学生学籍管理档案，严格实行“一人一籍，籍随人走”规定；严禁出现人籍分离、空挂学籍、学籍造假等现象；严禁为不</w:t>
      </w:r>
    </w:p>
    <w:p>
      <w:pPr>
        <w:numPr>
          <w:numId w:val="0"/>
        </w:numPr>
        <w:jc w:val="both"/>
        <w:rPr>
          <w:rFonts w:ascii="仿宋_GB2312" w:hAnsi="仿宋_GB2312" w:eastAsia="仿宋_GB2312"/>
          <w:sz w:val="32"/>
          <w:szCs w:val="32"/>
        </w:rPr>
      </w:pPr>
      <w:r>
        <w:rPr>
          <w:rFonts w:hint="eastAsia" w:ascii="仿宋_GB2312" w:hAnsi="仿宋_GB2312" w:eastAsia="仿宋_GB2312" w:cs="仿宋_GB2312"/>
          <w:sz w:val="32"/>
          <w:szCs w:val="32"/>
        </w:rPr>
        <w:t>符合入学条件学生建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立或接续学籍档案，学生未到校报到入学的，学校不得为其注册学籍。</w:t>
      </w:r>
    </w:p>
    <w:p>
      <w:pPr>
        <w:ind w:firstLine="495"/>
        <w:jc w:val="left"/>
        <w:rPr>
          <w:rFonts w:ascii="仿宋_GB2312" w:hAnsi="仿宋_GB2312" w:eastAsia="仿宋_GB2312"/>
          <w:sz w:val="32"/>
          <w:szCs w:val="32"/>
        </w:rPr>
      </w:pPr>
      <w:r>
        <w:rPr>
          <w:rFonts w:hint="eastAsia" w:ascii="楷体" w:hAnsi="楷体" w:eastAsia="楷体" w:cs="楷体"/>
          <w:sz w:val="32"/>
          <w:szCs w:val="32"/>
        </w:rPr>
        <w:t>4.严格监督问责。</w:t>
      </w:r>
      <w:r>
        <w:rPr>
          <w:rFonts w:hint="eastAsia" w:ascii="仿宋_GB2312" w:hAnsi="仿宋_GB2312" w:eastAsia="仿宋_GB2312" w:cs="仿宋_GB2312"/>
          <w:sz w:val="32"/>
          <w:szCs w:val="32"/>
        </w:rPr>
        <w:t>教育行政部门要加强对各学校招生工作的全面监督，畅通举报渠道，认真核实群众信访投诉。各学校要令行禁止，切实营造规范有序的良好教育生态。对履职不到位，造成不良影响或严重后果的学校或个人，要依法依规严肃追究责任。</w:t>
      </w: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4CE96F"/>
    <w:multiLevelType w:val="singleLevel"/>
    <w:tmpl w:val="0A4CE96F"/>
    <w:lvl w:ilvl="0" w:tentative="0">
      <w:start w:val="2"/>
      <w:numFmt w:val="decimal"/>
      <w:lvlText w:val="%1."/>
      <w:lvlJc w:val="left"/>
      <w:pPr>
        <w:tabs>
          <w:tab w:val="left" w:pos="312"/>
        </w:tabs>
        <w:ind w:left="553" w:leftChars="0" w:firstLine="0" w:firstLineChars="0"/>
      </w:pPr>
    </w:lvl>
  </w:abstractNum>
  <w:abstractNum w:abstractNumId="1">
    <w:nsid w:val="708C7C89"/>
    <w:multiLevelType w:val="multilevel"/>
    <w:tmpl w:val="708C7C89"/>
    <w:lvl w:ilvl="0" w:tentative="0">
      <w:start w:val="1"/>
      <w:numFmt w:val="japaneseCounting"/>
      <w:lvlText w:val="%1、"/>
      <w:lvlJc w:val="left"/>
      <w:pPr>
        <w:tabs>
          <w:tab w:val="left" w:pos="1349"/>
        </w:tabs>
        <w:ind w:left="1349" w:hanging="720"/>
      </w:pPr>
      <w:rPr>
        <w:rFonts w:hint="default"/>
      </w:rPr>
    </w:lvl>
    <w:lvl w:ilvl="1" w:tentative="0">
      <w:start w:val="1"/>
      <w:numFmt w:val="lowerLetter"/>
      <w:lvlText w:val="%2)"/>
      <w:lvlJc w:val="left"/>
      <w:pPr>
        <w:tabs>
          <w:tab w:val="left" w:pos="1469"/>
        </w:tabs>
        <w:ind w:left="1469" w:hanging="420"/>
      </w:pPr>
    </w:lvl>
    <w:lvl w:ilvl="2" w:tentative="0">
      <w:start w:val="1"/>
      <w:numFmt w:val="lowerRoman"/>
      <w:lvlText w:val="%3."/>
      <w:lvlJc w:val="right"/>
      <w:pPr>
        <w:tabs>
          <w:tab w:val="left" w:pos="1889"/>
        </w:tabs>
        <w:ind w:left="1889" w:hanging="420"/>
      </w:pPr>
    </w:lvl>
    <w:lvl w:ilvl="3" w:tentative="0">
      <w:start w:val="1"/>
      <w:numFmt w:val="decimal"/>
      <w:lvlText w:val="%4."/>
      <w:lvlJc w:val="left"/>
      <w:pPr>
        <w:tabs>
          <w:tab w:val="left" w:pos="2309"/>
        </w:tabs>
        <w:ind w:left="2309" w:hanging="420"/>
      </w:pPr>
    </w:lvl>
    <w:lvl w:ilvl="4" w:tentative="0">
      <w:start w:val="1"/>
      <w:numFmt w:val="lowerLetter"/>
      <w:lvlText w:val="%5)"/>
      <w:lvlJc w:val="left"/>
      <w:pPr>
        <w:tabs>
          <w:tab w:val="left" w:pos="2729"/>
        </w:tabs>
        <w:ind w:left="2729" w:hanging="420"/>
      </w:pPr>
    </w:lvl>
    <w:lvl w:ilvl="5" w:tentative="0">
      <w:start w:val="1"/>
      <w:numFmt w:val="lowerRoman"/>
      <w:lvlText w:val="%6."/>
      <w:lvlJc w:val="right"/>
      <w:pPr>
        <w:tabs>
          <w:tab w:val="left" w:pos="3149"/>
        </w:tabs>
        <w:ind w:left="3149" w:hanging="420"/>
      </w:pPr>
    </w:lvl>
    <w:lvl w:ilvl="6" w:tentative="0">
      <w:start w:val="1"/>
      <w:numFmt w:val="decimal"/>
      <w:lvlText w:val="%7."/>
      <w:lvlJc w:val="left"/>
      <w:pPr>
        <w:tabs>
          <w:tab w:val="left" w:pos="3569"/>
        </w:tabs>
        <w:ind w:left="3569" w:hanging="420"/>
      </w:pPr>
    </w:lvl>
    <w:lvl w:ilvl="7" w:tentative="0">
      <w:start w:val="1"/>
      <w:numFmt w:val="lowerLetter"/>
      <w:lvlText w:val="%8)"/>
      <w:lvlJc w:val="left"/>
      <w:pPr>
        <w:tabs>
          <w:tab w:val="left" w:pos="3989"/>
        </w:tabs>
        <w:ind w:left="3989" w:hanging="420"/>
      </w:pPr>
    </w:lvl>
    <w:lvl w:ilvl="8" w:tentative="0">
      <w:start w:val="1"/>
      <w:numFmt w:val="lowerRoman"/>
      <w:lvlText w:val="%9."/>
      <w:lvlJc w:val="right"/>
      <w:pPr>
        <w:tabs>
          <w:tab w:val="left" w:pos="4409"/>
        </w:tabs>
        <w:ind w:left="44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xYzJjZjAwMTc2NDAxM2UwMGE3YzEzMjUzZTY3OGUifQ=="/>
  </w:docVars>
  <w:rsids>
    <w:rsidRoot w:val="43DA61E3"/>
    <w:rsid w:val="43DA61E3"/>
    <w:rsid w:val="525D1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1719</Words>
  <Characters>1778</Characters>
  <Lines>0</Lines>
  <Paragraphs>0</Paragraphs>
  <TotalTime>0</TotalTime>
  <ScaleCrop>false</ScaleCrop>
  <LinksUpToDate>false</LinksUpToDate>
  <CharactersWithSpaces>1794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2023-07-28T01:02:00Z</dcterms:created>
  <dc:creator>Administrator</dc:creator>
  <cp:lastModifiedBy>Administrator</cp:lastModifiedBy>
  <dcterms:modified xsi:type="dcterms:W3CDTF">2023-07-28T01:06:09Z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DE07A68358FD4D8DA5147350CF04CF2C_11</vt:lpwstr>
  </property>
</Properties>
</file>