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微软雅黑" w:hAnsi="微软雅黑" w:eastAsia="微软雅黑" w:cs="微软雅黑"/>
          <w:caps w:val="0"/>
          <w:color w:val="505050"/>
          <w:spacing w:val="0"/>
          <w:sz w:val="24"/>
          <w:szCs w:val="24"/>
        </w:rPr>
      </w:pPr>
      <w:r>
        <w:rPr>
          <w:rFonts w:hint="eastAsia" w:ascii="宋体" w:hAnsi="宋体" w:eastAsia="宋体" w:cs="宋体"/>
          <w:b/>
          <w:bCs/>
          <w:caps w:val="0"/>
          <w:color w:val="505050"/>
          <w:spacing w:val="0"/>
          <w:kern w:val="0"/>
          <w:sz w:val="44"/>
          <w:szCs w:val="44"/>
          <w:bdr w:val="none" w:color="auto" w:sz="0" w:space="0"/>
          <w:shd w:val="clear" w:fill="FFFFFF"/>
          <w:lang w:val="en-US" w:eastAsia="zh-CN" w:bidi="ar"/>
        </w:rPr>
        <w:t>养老机构管理办法（2020年最新版）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caps w:val="0"/>
          <w:color w:val="505050"/>
          <w:spacing w:val="0"/>
          <w:sz w:val="24"/>
          <w:szCs w:val="24"/>
        </w:rPr>
      </w:pPr>
      <w:r>
        <w:rPr>
          <w:rFonts w:ascii="仿宋" w:hAnsi="仿宋" w:eastAsia="仿宋" w:cs="仿宋"/>
          <w:b/>
          <w:bCs/>
          <w:caps w:val="0"/>
          <w:color w:val="505050"/>
          <w:spacing w:val="0"/>
          <w:kern w:val="0"/>
          <w:sz w:val="32"/>
          <w:szCs w:val="32"/>
          <w:bdr w:val="none" w:color="auto" w:sz="0" w:space="0"/>
          <w:shd w:val="clear" w:fill="FFFFFF"/>
          <w:lang w:val="en-US" w:eastAsia="zh-CN" w:bidi="ar"/>
        </w:rPr>
        <w:t>中华人民共和国民政部令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caps w:val="0"/>
          <w:color w:val="505050"/>
          <w:spacing w:val="0"/>
          <w:sz w:val="24"/>
          <w:szCs w:val="24"/>
        </w:rPr>
      </w:pPr>
      <w:r>
        <w:rPr>
          <w:rFonts w:hint="eastAsia" w:ascii="仿宋" w:hAnsi="仿宋" w:eastAsia="仿宋" w:cs="仿宋"/>
          <w:b/>
          <w:bCs/>
          <w:caps w:val="0"/>
          <w:color w:val="505050"/>
          <w:spacing w:val="0"/>
          <w:kern w:val="0"/>
          <w:sz w:val="32"/>
          <w:szCs w:val="32"/>
          <w:bdr w:val="none" w:color="auto" w:sz="0" w:space="0"/>
          <w:shd w:val="clear" w:fill="FFFFFF"/>
          <w:lang w:val="en-US" w:eastAsia="zh-CN" w:bidi="ar"/>
        </w:rPr>
        <w:t>第66号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《养老机构管理办法》已经2020年8月21日民政部部务会议通过，现予公布，自2020年11月1日起施行。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2020年9月1日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caps w:val="0"/>
          <w:color w:val="505050"/>
          <w:spacing w:val="0"/>
          <w:sz w:val="24"/>
          <w:szCs w:val="24"/>
        </w:rPr>
      </w:pPr>
      <w:r>
        <w:rPr>
          <w:rFonts w:hint="eastAsia" w:ascii="宋体" w:hAnsi="宋体" w:eastAsia="宋体" w:cs="宋体"/>
          <w:b/>
          <w:bCs/>
          <w:caps w:val="0"/>
          <w:color w:val="505050"/>
          <w:spacing w:val="0"/>
          <w:kern w:val="0"/>
          <w:sz w:val="44"/>
          <w:szCs w:val="44"/>
          <w:bdr w:val="none" w:color="auto" w:sz="0" w:space="0"/>
          <w:shd w:val="clear" w:fill="FFFFFF"/>
          <w:lang w:val="en-US" w:eastAsia="zh-CN" w:bidi="ar"/>
        </w:rPr>
        <w:t>养老机构管理办法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caps w:val="0"/>
          <w:color w:val="505050"/>
          <w:spacing w:val="0"/>
          <w:sz w:val="24"/>
          <w:szCs w:val="24"/>
        </w:rPr>
      </w:pPr>
      <w:r>
        <w:rPr>
          <w:rFonts w:hint="eastAsia" w:ascii="仿宋" w:hAnsi="仿宋" w:eastAsia="仿宋" w:cs="仿宋"/>
          <w:b/>
          <w:bCs/>
          <w:caps w:val="0"/>
          <w:color w:val="505050"/>
          <w:spacing w:val="0"/>
          <w:kern w:val="0"/>
          <w:sz w:val="32"/>
          <w:szCs w:val="32"/>
          <w:bdr w:val="none" w:color="auto" w:sz="0" w:space="0"/>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第一条 为了规范对养老机构的管理，促进养老服务健康发展，根据《中华人民共和国老年人权益保障法》和有关法律、行政法规，制定本办法。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第二条 本办法所称养老机构是指依法办理登记，为老年人提供全日集中住宿和照料护理服务，床位数在10张以上的机构。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养老机构包括营利性养老机构和非营利性养老机构。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第三条 县级以上人民政府民政部门负责养老机构的指导、监督和管理。其他有关部门依照职责分工对养老机构实施监督。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第四条 养老机构应当按照建筑、消防、食品安全、医疗卫生、特种设备等法律、法规和强制性标准开展服务活动。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养老机构及其工作人员应当依法保障收住老年人的人身权、财产权等合法权益。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第五条 入住养老机构的老年人及其代理人应当遵守养老机构的规章制度，维护养老机构正常服务秩序。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第六条 政府投资兴办的养老机构在满足特困人员集中供养需求的前提下，优先保障经济困难的孤寡、失能、高龄、计划生育特殊家庭等老年人的服务需求。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政府投资兴办的养老机构，可以采取委托管理、租赁经营等方式，交由社会力量运营管理。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第七条 民政部门应当会同有关部门采取措施，鼓励、支持企业事业单位、社会组织或者个人兴办、运营养老机构。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鼓励自然人、法人或者其他组织依法为养老机构提供捐赠和志愿服务。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第八条 鼓励养老机构加入养老服务行业组织，加强行业自律和诚信建设，促进行业规范有序发展。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caps w:val="0"/>
          <w:color w:val="505050"/>
          <w:spacing w:val="0"/>
          <w:sz w:val="24"/>
          <w:szCs w:val="24"/>
        </w:rPr>
      </w:pPr>
      <w:r>
        <w:rPr>
          <w:rFonts w:hint="eastAsia" w:ascii="仿宋" w:hAnsi="仿宋" w:eastAsia="仿宋" w:cs="仿宋"/>
          <w:b/>
          <w:bCs/>
          <w:caps w:val="0"/>
          <w:color w:val="505050"/>
          <w:spacing w:val="0"/>
          <w:kern w:val="0"/>
          <w:sz w:val="32"/>
          <w:szCs w:val="32"/>
          <w:bdr w:val="none" w:color="auto" w:sz="0" w:space="0"/>
          <w:shd w:val="clear" w:fill="FFFFFF"/>
          <w:lang w:val="en-US" w:eastAsia="zh-CN" w:bidi="ar"/>
        </w:rPr>
        <w:t>第二章 备案办理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第九条 设立营利性养老机构，应当在市场监督管理部门办理登记。设立非营利性养老机构，应当依法办理相应的登记。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养老机构登记后即可开展服务活动。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第十条 营利性养老机构办理备案，应当在收住老年人后10个工作日以内向服务场所所在地的县级人民政府民政部门提出。非营利性养老机构办理备案，应当在收住老年人后10个工作日以内向登记管理机关同级的人民政府民政部门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第十一条 养老机构办理备案，应当向民政部门提交备案申请书、养老机构登记证书、符合本办法第四条要求的承诺书等材料，并对真实性负责。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备案申请书应当包括下列内容：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(一)养老机构基本情况，包括名称、住所、法定代表人或者主要负责人信息等;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(二)服务场所权属;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(三)养老床位数量;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(四)服务设施面积;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(五)联系人和联系方式。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民政部门应当加强信息化建设，逐步实现网上备案。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第十二条 民政部门收到养老机构备案材料后，对材料齐全的，应当出具备案回执;材料不齐全的，应当指导养老机构补正。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第十三条 已经备案的养老机构变更名称、法定代表人或者主要负责人等登记事项，或者变更服务场所权属、养老床位数量、服务设施面积等事项的，应当及时向原备案民政部门办理变更备案。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在原备案机关辖区内变更服务场所的，应当及时向原备案民政部门办理变更备案。营利性养老机构跨原备案机关辖区变更服务场所的，应当及时向变更后的服务场所所在地县级人民政府民政部门办理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第十四条 民政部门应当通过政府网站、政务新媒体、办事大厅公示栏、服务窗口等途径向社会公开备案事项及流程、材料清单等信息。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民政部门应当依托全国一体化在线政务服务平台，推进登记管理机关、备案机关信息系统互联互通、数据共享。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第三章 服务规范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第十五条 养老机构应当建立入院评估制度，对老年人的身心状况进行评估，并根据评估结果确定照料护理等级。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老年人身心状况发生变化，需要变更照料护理等级的，养老机构应当重新进行评估。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养老机构确定或者变更老年人照料护理等级，应当经老年人或者其代理人同意。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第十六条 养老机构应当与老年人或者其代理人签订服务协议，明确当事人的权利和义务。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服务协议一般包括下列条款：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(一)养老机构的名称、住所、法定代表人或者主要负责人、联系方式;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(二)老年人或者其代理人和紧急联系人的姓名、住址、身份证明、联系方式;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(三)照料护理等级和服务内容、服务方式;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(四)收费标准和费用支付方式;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(五)服务期限和场所;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(六)协议变更、解除与终止的条件;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(七)暂停或者终止服务时老年人安置方式;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(八)违约责任和争议解决方式;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(九)当事人协商一致的其他内容。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第十七条 养老机构按照服务协议为老年人提供生活照料、康复护理、精神慰藉、文化娱乐等服务。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第十八条 养老机构应当为老年人提供饮食、起居、清洁、卫生等生活照料服务。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养老机构应当提供符合老年人住宿条件的居住用房，并配备适合老年人安全保护要求的设施、设备及用具，定期对老年人的活动场所和物品进行消毒和清洗。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养老机构提供的饮食应当符合食品安全要求、适宜老年人食用、有利于老年人营养平衡、符合民族风俗习惯。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第十九条 养老机构应当为老年人建立健康档案，开展日常保健知识宣传，做好疾病预防工作。养老机构在老年人突发危重疾病时，应当及时转送医疗机构救治并通知其紧急联系人。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养老机构可以通过设立医疗机构或者采取与周边医疗机构合作的方式，为老年人提供医疗服务。养老机构设立医疗机构的，应当按照医疗机构管理相关法律法规进行管理。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第二十条 养老机构发现老年人为传染病病人或者疑似传染病病人的，应当及时向附近的疾病预防控制机构或者医疗机构报告，配合实施卫生处理、隔离等预防控制措施。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养老机构发现老年人为疑似精神障碍患者的，应当依照精神卫生相关法律法规的规定处理。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第二十一条 养老机构应当根据需要为老年人提供情绪疏导、心理咨询、危机干预等精神慰藉服务。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第二十二条 养老机构应当开展适合老年人的文化、教育、体育、娱乐活动，丰富老年人的精神文化生活。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养老机构开展文化、教育、体育、娱乐活动时，应当为老年人提供必要的安全防护措施。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第二十三条 养老机构应当为老年人家庭成员看望或者问候老年人提供便利，为老年人联系家庭成员提供帮助。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第二十四条 鼓励养老机构运营社区养老服务设施，或者上门为居家老年人提供助餐、助浴、助洁等服务。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第四章 运营管理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第二十五条 养老机构应当按照国家有关规定建立健全安全、消防、食品、卫生、财务、档案管理等规章制度，制定服务标准和工作流程，并予以公开。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第二十六条 养老机构应当配备与服务和运营相适应的工作人员，并依法与其签订聘用合同或者劳动合同，定期开展职业道德教育和业务培训。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养老机构中从事医疗、康复、消防等服务的人员，应当具备相应的职业资格。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养老机构应当加强对养老护理人员的职业技能培训，建立健全体现职业技能等级等因素的薪酬制度。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第二十七条 养老机构应当依照其登记类型、经营性质、运营方式、设施设备条件、管理水平、服务质量、照料护理等级等因素合理确定服务项目的收费标准，并遵守国家和地方政府价格管理有关规定。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养老机构应当在醒目位置公示各类服务项目收费标准和收费依据，接受社会监督。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第二十八条 养老机构应当实行24小时值班，做好老年人安全保障工作。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养老机构应当在各出入口、接待大厅、值班室、楼道、食堂等公共场所安装视频监控设施，并妥善保管视频监控记录。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第二十九条 养老机构内设食堂的，应当取得市场监督管理部门颁发的食品经营许可证，严格遵守相关法律、法规和食品安全标准，执行原料控制、餐具饮具清洗消毒、食品留样等制度，并依法开展食堂食品安全自查。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养老机构从供餐单位订餐的，应当从取得食品生产经营许可的供餐单位订购，并按照要求对订购的食品进行查验。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第三十条 养老机构应当依法履行消防安全职责，健全消防安全管理制度，实行消防工作责任制，配置消防设施、器材并定期检测、维修，开展日常防火巡查、检查，定期组织灭火和应急疏散消防安全培训。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养老机构的法定代表人或者主要负责人对本单位消防安全工作全面负责，属于消防安全重点单位的养老机构应当确定消防安全管理人，负责组织实施本单位消防安全管理工作，并报告当地消防救援机构。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第三十一条 养老机构应当依法制定自然灾害、事故灾难、公共卫生事件、社会安全事件等突发事件应急预案，在场所内配备报警装置和必要的应急救援设备、设施，定期开展突发事件应急演练。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突发事件发生后，养老机构应当立即启动应急预案，采取防止危害扩大的必要处置措施，同时根据突发事件应对管理职责分工向有关部门和民政部门报告。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第三十二条 养老机构应当建立老年人信息档案，收集和妥善保管服务协议等相关资料。档案的保管期限不少于服务协议期满后五年。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养老机构及其工作人员应当保护老年人的个人信息和隐私。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第三十三条 养老机构应当按照国家有关规定接受、使用捐赠、资助。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鼓励养老机构为社会工作者、志愿者在机构内开展服务提供便利。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第三十四条 鼓励养老机构投保责任保险，降低机构运营风险。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第三十五条 养老机构因变更或者终止等原因暂停、终止服务的，应当在合理期限内提前书面通知老年人或者其代理人，并书面告知民政部门。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老年人需要安置的，养老机构应当根据服务协议约定与老年人或者其代理人协商确定安置事宜。民政部门应当为养老机构妥善安置老年人提供帮助。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养老机构终止服务后，应当依法清算并办理注销登记。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第五章 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第三十六条 民政部门应当加强对养老机构服务和运营的监督检查，发现违反本办法规定的，及时依法予以处理并向社会公布。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民政部门在监督检查中发现养老机构存在应当由其他部门查处的违法违规行为的，及时通报有关部门处理。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第三十七条 民政部门依法履行监督检查职责，可以采取以下措施：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(一)向养老机构和个人了解情况;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(二)进入涉嫌违法的养老机构进行现场检查;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(三)查阅或者复制有关合同、票据、账簿及其他有关资料;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(四)发现养老机构存在可能危及人身健康和生命财产安全风险的，责令限期改正，逾期不改正的，责令停业整顿。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民政部门实施监督检查时，监督检查人员不得少于2人，应当出示执法证件。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对民政部门依法进行的监督检查，养老机构应当配合，如实提供相关资料和信息，不得隐瞒、拒绝、阻碍。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第三十八条 对已经备案的养老机构，备案民政部门应当自备案之日起20个工作日以内进行现场检查，并核实备案信息;对未备案的养老机构，服务场所所在地的县级人民政府民政部门应当自发现其收住老年人之日起20个工作日以内进行现场检查，并督促及时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民政部门应当每年对养老机构服务安全和质量进行不少于一次的现场检查。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第三十九条 民政部门应当采取随机抽取检查对象、随机选派检查人员的方式对养老机构实施监督检查。抽查情况及查处结果应当及时向社会公布。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民政部门应当结合养老机构的服务规模、信用记录、风险程度等情况，确定抽查比例和频次。对违法失信、风险高的养老机构，适当提高抽查比例和频次，依法依规实施严管和惩戒。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第四十条 民政部门应当加强对养老机构非法集资的防范、监测和预警工作，发现养老机构涉嫌非法集资的，按照有关规定及时移交相关部门。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第四十一条 民政部门应当充分利用信息技术手段，加强对养老机构的监督检查，提高监管能力和水平。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第四十二条 民政部门应当定期开展养老服务行业统计工作，养老机构应当及时准确报送相关信息。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第四十三条 养老机构应当听取老年人或者其代理人的意见和建议，发挥其对养老机构服务和运营的监督促进作用。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第四十四条 民政部门应当畅通对养老机构的举报投诉渠道，依法及时处理有关举报投诉。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第四十五条 民政部门发现个人或者组织未经登记以养老机构名义开展活动的，应当书面通报相关登记管理机关，并配合做好查处工作。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第六章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第四十六条 养老机构有下列行为之一的，由民政部门责令改正，给予警告;情节严重的，处以3万元以下的罚款：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(一)未建立入院评估制度或者未按照规定开展评估活动的;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(二)未与老年人或者其代理人签订服务协议，或者未按照协议约定提供服务的;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(三)未按照有关强制性国家标准提供服务的;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(四)工作人员的资格不符合规定的;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(五)利用养老机构的房屋、场地、设施开展与养老服务宗旨无关的活动的;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(六)未依照本办法规定预防和处置突发事件的;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(七)歧视、侮辱、虐待老年人以及其他侵害老年人人身和财产权益行为的;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(八)向负责监督检查的民政部门隐瞒有关情况、提供虚假材料或者拒绝提供反映其活动情况真实材料的;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(九)法律、法规、规章规定的其他违法行为。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养老机构及其工作人员违反本办法有关规定，构成违反治安管理行为的，依法给予治安管理处罚;构成犯罪的，依法追究刑事责任。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第四十七条 民政部门及其工作人员在监督管理工作中滥用职权、玩忽职守、徇私舞弊的，对直接负责的主管人员和其他责任人员依法依规给予处分;构成犯罪的，依法追究刑事责任。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第七章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第四十八条 国家对农村五保供养服务机构的管理有特别规定的，依照其规定办理。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第四十九条 本办法自2020年11月1日起施行。2013年6月28日民政部发布的《养老机构管理办法》同时废止。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B6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2021-12-21T04:47:33Z</dcterms:created>
  <dc:creator>Administrator</dc:creator>
  <cp:lastModifiedBy>Administrator</cp:lastModifiedBy>
  <dcterms:modified xsi:type="dcterms:W3CDTF">2021-12-21T04:47:44Z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87657039633449F0BEE8DE22A304FB90</vt:lpwstr>
  </property>
</Properties>
</file>