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b w:val="0"/>
          <w:bCs/>
          <w:spacing w:val="2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b w:val="0"/>
          <w:bCs/>
          <w:spacing w:val="2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b w:val="0"/>
          <w:bCs/>
          <w:spacing w:val="2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b w:val="0"/>
          <w:bCs/>
          <w:spacing w:val="2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b w:val="0"/>
          <w:bCs/>
          <w:spacing w:val="2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b w:val="0"/>
          <w:bCs/>
          <w:spacing w:val="20"/>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Autospacing="0"/>
        <w:textAlignment w:val="auto"/>
        <w:rPr>
          <w:rFonts w:hint="eastAsia" w:ascii="仿宋_GB2312" w:hAnsi="仿宋_GB2312" w:eastAsia="仿宋_GB2312" w:cs="仿宋_GB2312"/>
          <w:b w:val="0"/>
          <w:bCs/>
          <w:spacing w:val="2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b w:val="0"/>
          <w:bCs/>
          <w:spacing w:val="0"/>
          <w:sz w:val="32"/>
          <w:szCs w:val="32"/>
          <w:lang w:val="en-US" w:eastAsia="zh-CN"/>
        </w:rPr>
      </w:pPr>
      <w:r>
        <w:rPr>
          <w:rFonts w:hint="eastAsia" w:ascii="仿宋_GB2312" w:hAnsi="仿宋_GB2312" w:eastAsia="仿宋_GB2312" w:cs="仿宋_GB2312"/>
          <w:b w:val="0"/>
          <w:bCs/>
          <w:spacing w:val="0"/>
          <w:sz w:val="32"/>
          <w:szCs w:val="32"/>
          <w:lang w:val="en-US" w:eastAsia="zh-CN"/>
        </w:rPr>
        <w:t>右发</w:t>
      </w:r>
      <w:r>
        <w:rPr>
          <w:rFonts w:hint="eastAsia" w:ascii="方正小标宋简体" w:hAnsi="方正小标宋简体" w:eastAsia="方正小标宋简体" w:cs="方正小标宋简体"/>
          <w:b w:val="0"/>
          <w:bCs/>
          <w:spacing w:val="0"/>
          <w:sz w:val="32"/>
          <w:szCs w:val="32"/>
          <w:lang w:val="en-US" w:eastAsia="zh-CN"/>
        </w:rPr>
        <w:t>〔</w:t>
      </w:r>
      <w:r>
        <w:rPr>
          <w:rFonts w:hint="eastAsia" w:ascii="仿宋_GB2312" w:hAnsi="仿宋_GB2312" w:eastAsia="仿宋_GB2312" w:cs="仿宋_GB2312"/>
          <w:b w:val="0"/>
          <w:bCs/>
          <w:spacing w:val="0"/>
          <w:sz w:val="32"/>
          <w:szCs w:val="32"/>
          <w:lang w:val="en-US" w:eastAsia="zh-CN"/>
        </w:rPr>
        <w:t>2021</w:t>
      </w:r>
      <w:r>
        <w:rPr>
          <w:rFonts w:hint="eastAsia" w:ascii="方正小标宋简体" w:hAnsi="方正小标宋简体" w:eastAsia="方正小标宋简体" w:cs="方正小标宋简体"/>
          <w:b w:val="0"/>
          <w:bCs/>
          <w:spacing w:val="0"/>
          <w:sz w:val="32"/>
          <w:szCs w:val="32"/>
          <w:lang w:val="en-US" w:eastAsia="zh-CN"/>
        </w:rPr>
        <w:t>〕</w:t>
      </w:r>
      <w:r>
        <w:rPr>
          <w:rFonts w:hint="eastAsia" w:ascii="仿宋_GB2312" w:hAnsi="仿宋_GB2312" w:eastAsia="仿宋_GB2312" w:cs="仿宋_GB2312"/>
          <w:b w:val="0"/>
          <w:bCs/>
          <w:spacing w:val="0"/>
          <w:sz w:val="32"/>
          <w:szCs w:val="32"/>
          <w:lang w:val="en-US" w:eastAsia="zh-CN"/>
        </w:rPr>
        <w:t>20号</w:t>
      </w:r>
    </w:p>
    <w:p>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480" w:lineRule="exact"/>
        <w:textAlignment w:val="auto"/>
        <w:rPr>
          <w:rFonts w:hint="default"/>
          <w:b w:val="0"/>
          <w:bCs/>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b w:val="0"/>
          <w:bCs/>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40" w:lineRule="exact"/>
        <w:jc w:val="center"/>
        <w:textAlignment w:val="auto"/>
        <w:rPr>
          <w:rFonts w:hint="eastAsia" w:ascii="方正小标宋简体" w:hAnsi="方正小标宋简体" w:eastAsia="方正小标宋简体" w:cs="方正小标宋简体"/>
          <w:b w:val="0"/>
          <w:bCs/>
          <w:spacing w:val="28"/>
          <w:sz w:val="44"/>
          <w:szCs w:val="44"/>
          <w:lang w:val="en-US" w:eastAsia="zh-CN"/>
        </w:rPr>
      </w:pPr>
      <w:r>
        <w:rPr>
          <w:rFonts w:hint="eastAsia" w:ascii="方正小标宋简体" w:hAnsi="方正小标宋简体" w:eastAsia="方正小标宋简体" w:cs="方正小标宋简体"/>
          <w:b w:val="0"/>
          <w:bCs/>
          <w:spacing w:val="28"/>
          <w:sz w:val="44"/>
          <w:szCs w:val="44"/>
          <w:lang w:val="en-US" w:eastAsia="zh-CN"/>
        </w:rPr>
        <w:t>中共右玉县委</w:t>
      </w:r>
    </w:p>
    <w:p>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ind w:left="0" w:leftChars="0" w:firstLine="0" w:firstLineChars="0"/>
        <w:jc w:val="center"/>
        <w:textAlignment w:val="auto"/>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右玉县人民政府</w:t>
      </w:r>
    </w:p>
    <w:p>
      <w:pPr>
        <w:keepNext w:val="0"/>
        <w:keepLines w:val="0"/>
        <w:pageBreakBefore w:val="0"/>
        <w:widowControl w:val="0"/>
        <w:kinsoku/>
        <w:wordWrap/>
        <w:overflowPunct/>
        <w:topLinePunct w:val="0"/>
        <w:autoSpaceDE/>
        <w:autoSpaceDN/>
        <w:bidi w:val="0"/>
        <w:adjustRightInd/>
        <w:snapToGrid/>
        <w:spacing w:beforeAutospacing="0" w:afterAutospacing="0" w:line="54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val="en-US" w:eastAsia="zh-CN"/>
        </w:rPr>
        <w:t>印发《</w:t>
      </w:r>
      <w:r>
        <w:rPr>
          <w:rFonts w:hint="eastAsia" w:ascii="方正小标宋简体" w:hAnsi="方正小标宋简体" w:eastAsia="方正小标宋简体" w:cs="方正小标宋简体"/>
          <w:b w:val="0"/>
          <w:bCs/>
          <w:sz w:val="44"/>
          <w:szCs w:val="44"/>
        </w:rPr>
        <w:t>关于巩固拓展脱贫攻坚成果</w:t>
      </w:r>
    </w:p>
    <w:p>
      <w:pPr>
        <w:keepNext w:val="0"/>
        <w:keepLines w:val="0"/>
        <w:pageBreakBefore w:val="0"/>
        <w:widowControl w:val="0"/>
        <w:kinsoku/>
        <w:wordWrap/>
        <w:overflowPunct/>
        <w:topLinePunct w:val="0"/>
        <w:autoSpaceDE/>
        <w:autoSpaceDN/>
        <w:bidi w:val="0"/>
        <w:adjustRightInd/>
        <w:snapToGrid/>
        <w:spacing w:beforeAutospacing="0" w:afterAutospacing="0" w:line="540" w:lineRule="exact"/>
        <w:jc w:val="center"/>
        <w:textAlignment w:val="auto"/>
        <w:rPr>
          <w:rFonts w:hint="eastAsia" w:ascii="方正小标宋简体" w:hAnsi="方正小标宋简体" w:eastAsia="方正小标宋简体" w:cs="方正小标宋简体"/>
          <w:b w:val="0"/>
          <w:bCs/>
          <w:sz w:val="44"/>
          <w:szCs w:val="44"/>
          <w:lang w:val="en-US"/>
        </w:rPr>
      </w:pPr>
      <w:r>
        <w:rPr>
          <w:rFonts w:hint="eastAsia" w:ascii="方正小标宋简体" w:hAnsi="方正小标宋简体" w:eastAsia="方正小标宋简体" w:cs="方正小标宋简体"/>
          <w:b w:val="0"/>
          <w:bCs/>
          <w:sz w:val="44"/>
          <w:szCs w:val="44"/>
        </w:rPr>
        <w:t>有效衔接乡村振兴的实施方案</w:t>
      </w:r>
      <w:r>
        <w:rPr>
          <w:rFonts w:hint="eastAsia" w:ascii="方正小标宋简体" w:hAnsi="方正小标宋简体" w:eastAsia="方正小标宋简体" w:cs="方正小标宋简体"/>
          <w:b w:val="0"/>
          <w:bCs/>
          <w:sz w:val="44"/>
          <w:szCs w:val="44"/>
          <w:lang w:val="en-US" w:eastAsia="zh-CN"/>
        </w:rPr>
        <w:t>》的通知</w:t>
      </w:r>
    </w:p>
    <w:p>
      <w:pPr>
        <w:keepNext w:val="0"/>
        <w:keepLines w:val="0"/>
        <w:pageBreakBefore w:val="0"/>
        <w:widowControl w:val="0"/>
        <w:kinsoku/>
        <w:wordWrap/>
        <w:overflowPunct/>
        <w:topLinePunct w:val="0"/>
        <w:autoSpaceDE/>
        <w:autoSpaceDN/>
        <w:bidi w:val="0"/>
        <w:adjustRightInd/>
        <w:snapToGrid/>
        <w:spacing w:beforeAutospacing="0" w:afterAutospacing="0" w:line="540" w:lineRule="exact"/>
        <w:jc w:val="center"/>
        <w:textAlignment w:val="auto"/>
        <w:rPr>
          <w:rFonts w:hint="eastAsia" w:ascii="方正小标宋_GBK" w:hAnsi="方正小标宋_GBK" w:eastAsia="方正小标宋_GBK" w:cs="方正小标宋_GBK"/>
          <w:b w:val="0"/>
          <w:bCs/>
          <w:spacing w:val="2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40" w:lineRule="exact"/>
        <w:jc w:val="both"/>
        <w:textAlignment w:val="auto"/>
        <w:rPr>
          <w:rFonts w:hint="eastAsia" w:ascii="楷体_GB2312" w:hAnsi="楷体_GB2312" w:eastAsia="楷体_GB2312" w:cs="楷体_GB2312"/>
          <w:b w:val="0"/>
          <w:bCs/>
          <w:spacing w:val="0"/>
          <w:sz w:val="32"/>
          <w:szCs w:val="32"/>
          <w:lang w:val="en-US" w:eastAsia="zh-CN"/>
        </w:rPr>
      </w:pPr>
      <w:r>
        <w:rPr>
          <w:rFonts w:hint="eastAsia" w:ascii="楷体_GB2312" w:hAnsi="楷体_GB2312" w:eastAsia="楷体_GB2312" w:cs="楷体_GB2312"/>
          <w:b w:val="0"/>
          <w:bCs/>
          <w:spacing w:val="0"/>
          <w:sz w:val="32"/>
          <w:szCs w:val="32"/>
          <w:lang w:val="en-US" w:eastAsia="zh-CN"/>
        </w:rPr>
        <w:t>右玉县生态文化旅游示范区，各乡镇、杀虎口风景名胜区，县委各部、委、办，县直各局、办、中心，各人民团体、企事业单位：</w:t>
      </w:r>
    </w:p>
    <w:p>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楷体_GB2312" w:hAnsi="楷体_GB2312" w:eastAsia="楷体_GB2312" w:cs="楷体_GB2312"/>
          <w:b w:val="0"/>
          <w:bCs/>
          <w:spacing w:val="0"/>
          <w:sz w:val="32"/>
          <w:szCs w:val="32"/>
          <w:lang w:val="en-US" w:eastAsia="zh-CN"/>
        </w:rPr>
      </w:pPr>
      <w:r>
        <w:rPr>
          <w:rFonts w:hint="eastAsia" w:ascii="楷体_GB2312" w:hAnsi="楷体_GB2312" w:eastAsia="楷体_GB2312" w:cs="楷体_GB2312"/>
          <w:b w:val="0"/>
          <w:bCs/>
          <w:spacing w:val="0"/>
          <w:sz w:val="32"/>
          <w:szCs w:val="32"/>
          <w:lang w:val="en-US" w:eastAsia="zh-CN"/>
        </w:rPr>
        <w:t>《</w:t>
      </w:r>
      <w:r>
        <w:rPr>
          <w:rFonts w:hint="eastAsia" w:ascii="楷体_GB2312" w:hAnsi="楷体_GB2312" w:eastAsia="楷体_GB2312" w:cs="楷体_GB2312"/>
          <w:b w:val="0"/>
          <w:bCs/>
          <w:spacing w:val="0"/>
          <w:sz w:val="32"/>
          <w:szCs w:val="32"/>
        </w:rPr>
        <w:t>关于巩固拓展脱贫攻坚成果有效衔接乡村振兴的实施方案</w:t>
      </w:r>
      <w:r>
        <w:rPr>
          <w:rFonts w:hint="eastAsia" w:ascii="楷体_GB2312" w:hAnsi="楷体_GB2312" w:eastAsia="楷体_GB2312" w:cs="楷体_GB2312"/>
          <w:b w:val="0"/>
          <w:bCs/>
          <w:spacing w:val="0"/>
          <w:sz w:val="32"/>
          <w:szCs w:val="32"/>
          <w:lang w:val="en-US" w:eastAsia="zh-CN"/>
        </w:rPr>
        <w:t>》已经县委、县政府同意，现印发给你们，请结合实际抓好贯彻落实。</w:t>
      </w:r>
    </w:p>
    <w:p>
      <w:pPr>
        <w:keepNext w:val="0"/>
        <w:keepLines w:val="0"/>
        <w:pageBreakBefore w:val="0"/>
        <w:widowControl w:val="0"/>
        <w:kinsoku/>
        <w:wordWrap/>
        <w:overflowPunct/>
        <w:topLinePunct w:val="0"/>
        <w:autoSpaceDE/>
        <w:autoSpaceDN/>
        <w:bidi w:val="0"/>
        <w:adjustRightInd/>
        <w:snapToGrid/>
        <w:spacing w:beforeAutospacing="0" w:afterAutospacing="0" w:line="540" w:lineRule="exact"/>
        <w:jc w:val="center"/>
        <w:textAlignment w:val="auto"/>
        <w:rPr>
          <w:rFonts w:hint="eastAsia" w:ascii="楷体_GB2312" w:hAnsi="楷体_GB2312" w:eastAsia="楷体_GB2312" w:cs="楷体_GB2312"/>
          <w:b w:val="0"/>
          <w:bCs/>
          <w:spacing w:val="2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楷体_GB2312" w:hAnsi="楷体_GB2312" w:eastAsia="楷体_GB2312" w:cs="楷体_GB2312"/>
          <w:b w:val="0"/>
          <w:bCs/>
          <w:spacing w:val="20"/>
          <w:sz w:val="32"/>
          <w:szCs w:val="32"/>
          <w:lang w:val="en-US" w:eastAsia="zh-CN"/>
        </w:rPr>
      </w:pPr>
      <w:r>
        <w:rPr>
          <w:rFonts w:hint="eastAsia" w:ascii="楷体_GB2312" w:hAnsi="楷体_GB2312" w:eastAsia="楷体_GB2312" w:cs="楷体_GB2312"/>
          <w:b w:val="0"/>
          <w:bCs/>
          <w:spacing w:val="28"/>
          <w:sz w:val="32"/>
          <w:szCs w:val="32"/>
          <w:lang w:val="en-US" w:eastAsia="zh-CN"/>
        </w:rPr>
        <w:t xml:space="preserve">                   中共右玉县委</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楷体_GB2312" w:hAnsi="楷体_GB2312" w:eastAsia="楷体_GB2312" w:cs="楷体_GB2312"/>
          <w:b w:val="0"/>
          <w:bCs/>
          <w:sz w:val="32"/>
          <w:szCs w:val="32"/>
          <w:lang w:val="en-US" w:eastAsia="zh-CN"/>
        </w:rPr>
      </w:pPr>
      <w:r>
        <w:rPr>
          <w:rFonts w:hint="eastAsia" w:ascii="楷体_GB2312" w:hAnsi="楷体_GB2312" w:eastAsia="楷体_GB2312" w:cs="楷体_GB2312"/>
          <w:b w:val="0"/>
          <w:bCs/>
          <w:spacing w:val="0"/>
          <w:sz w:val="32"/>
          <w:szCs w:val="32"/>
          <w:lang w:val="en-US" w:eastAsia="zh-CN"/>
        </w:rPr>
        <w:t xml:space="preserve">                         右玉县人民政府</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楷体_GB2312" w:hAnsi="楷体_GB2312" w:eastAsia="楷体_GB2312" w:cs="楷体_GB2312"/>
          <w:b w:val="0"/>
          <w:bCs/>
          <w:spacing w:val="0"/>
          <w:sz w:val="32"/>
          <w:szCs w:val="32"/>
          <w:lang w:val="en-US" w:eastAsia="zh-CN"/>
        </w:rPr>
      </w:pPr>
      <w:r>
        <w:rPr>
          <w:rFonts w:hint="eastAsia" w:ascii="楷体_GB2312" w:hAnsi="楷体_GB2312" w:eastAsia="楷体_GB2312" w:cs="楷体_GB2312"/>
          <w:b w:val="0"/>
          <w:bCs/>
          <w:spacing w:val="0"/>
          <w:sz w:val="32"/>
          <w:szCs w:val="32"/>
          <w:lang w:val="en-US" w:eastAsia="zh-CN"/>
        </w:rPr>
        <w:t xml:space="preserve">                                   2021年8月11日</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方正小标宋_GBK" w:hAnsi="方正小标宋_GBK" w:eastAsia="方正小标宋_GBK" w:cs="方正小标宋_GBK"/>
          <w:b w:val="0"/>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val="en-US" w:eastAsia="zh-CN"/>
        </w:rPr>
        <w:t>关于</w:t>
      </w:r>
      <w:r>
        <w:rPr>
          <w:rFonts w:hint="eastAsia" w:ascii="方正小标宋简体" w:hAnsi="方正小标宋简体" w:eastAsia="方正小标宋简体" w:cs="方正小标宋简体"/>
          <w:b w:val="0"/>
          <w:bCs/>
          <w:sz w:val="44"/>
          <w:szCs w:val="44"/>
        </w:rPr>
        <w:t>巩固拓展脱贫攻坚成果</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有效衔接乡村振兴的实施方案</w:t>
      </w:r>
    </w:p>
    <w:p>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textAlignment w:val="auto"/>
        <w:rPr>
          <w:rFonts w:hint="eastAsia"/>
          <w:b w:val="0"/>
          <w:bCs/>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ascii="仿宋_GB2312" w:hAnsi="仿宋" w:eastAsia="仿宋_GB2312" w:cs="仿宋"/>
          <w:b w:val="0"/>
          <w:bCs/>
          <w:sz w:val="32"/>
          <w:szCs w:val="32"/>
        </w:rPr>
      </w:pPr>
      <w:r>
        <w:rPr>
          <w:rFonts w:hint="eastAsia" w:ascii="仿宋_GB2312" w:hAnsi="仿宋" w:eastAsia="仿宋_GB2312" w:cs="仿宋"/>
          <w:b w:val="0"/>
          <w:bCs/>
          <w:sz w:val="32"/>
          <w:szCs w:val="32"/>
        </w:rPr>
        <w:t>为巩固拓展脱贫攻坚成果，全面推进乡村振兴，加快农业农村现代化，根据《中共中央国务院关于实现巩固拓展脱贫攻坚成果同乡村振兴有效衔接的意见》(中发〔2020〕30号)和《中共山西省委山西省人民政府印发〈关于巩固拓展脱贫攻坚成果有效衔接乡村振兴的实施方案〉的通知》(晋发〔2021〕14号)，结合我</w:t>
      </w:r>
      <w:r>
        <w:rPr>
          <w:rFonts w:hint="eastAsia" w:ascii="仿宋_GB2312" w:hAnsi="仿宋" w:eastAsia="仿宋_GB2312" w:cs="仿宋"/>
          <w:b w:val="0"/>
          <w:bCs/>
          <w:sz w:val="32"/>
          <w:szCs w:val="32"/>
          <w:lang w:val="en-US" w:eastAsia="zh-CN"/>
        </w:rPr>
        <w:t>县</w:t>
      </w:r>
      <w:r>
        <w:rPr>
          <w:rFonts w:hint="eastAsia" w:ascii="仿宋_GB2312" w:hAnsi="仿宋" w:eastAsia="仿宋_GB2312" w:cs="仿宋"/>
          <w:b w:val="0"/>
          <w:bCs/>
          <w:sz w:val="32"/>
          <w:szCs w:val="32"/>
        </w:rPr>
        <w:t>实际，制定如下实施方案。</w:t>
      </w:r>
    </w:p>
    <w:p>
      <w:pPr>
        <w:keepNext w:val="0"/>
        <w:keepLines w:val="0"/>
        <w:pageBreakBefore w:val="0"/>
        <w:widowControl w:val="0"/>
        <w:kinsoku/>
        <w:wordWrap/>
        <w:overflowPunct/>
        <w:topLinePunct w:val="0"/>
        <w:autoSpaceDE/>
        <w:autoSpaceDN/>
        <w:bidi w:val="0"/>
        <w:spacing w:beforeAutospacing="0" w:afterAutospacing="0" w:line="600" w:lineRule="exact"/>
        <w:ind w:firstLine="640" w:firstLineChars="200"/>
        <w:jc w:val="left"/>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一、总体要求</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仿宋_GB2312" w:hAnsi="仿宋" w:eastAsia="仿宋_GB2312" w:cs="仿宋"/>
          <w:b w:val="0"/>
          <w:bCs/>
          <w:color w:val="auto"/>
          <w:sz w:val="32"/>
          <w:szCs w:val="32"/>
          <w:lang w:eastAsia="zh-CN"/>
        </w:rPr>
      </w:pPr>
      <w:r>
        <w:rPr>
          <w:rFonts w:hint="eastAsia" w:ascii="楷体_GB2312" w:hAnsi="楷体" w:eastAsia="楷体_GB2312" w:cs="楷体"/>
          <w:b w:val="0"/>
          <w:bCs/>
          <w:color w:val="auto"/>
          <w:sz w:val="32"/>
          <w:szCs w:val="32"/>
        </w:rPr>
        <w:t>（一）重大意义。</w:t>
      </w:r>
      <w:r>
        <w:rPr>
          <w:rFonts w:hint="eastAsia" w:ascii="仿宋_GB2312" w:hAnsi="仿宋" w:eastAsia="仿宋_GB2312" w:cs="仿宋"/>
          <w:b w:val="0"/>
          <w:bCs/>
          <w:color w:val="auto"/>
          <w:sz w:val="32"/>
          <w:szCs w:val="32"/>
          <w:lang w:eastAsia="zh-CN"/>
        </w:rPr>
        <w:t>党的十八大以来，县委、县政府把脱贫攻坚作为实现第一个百年奋斗目标的重大</w:t>
      </w:r>
      <w:r>
        <w:rPr>
          <w:rFonts w:hint="eastAsia" w:ascii="仿宋_GB2312" w:hAnsi="仿宋" w:eastAsia="仿宋_GB2312" w:cs="仿宋"/>
          <w:b w:val="0"/>
          <w:bCs/>
          <w:color w:val="auto"/>
          <w:sz w:val="32"/>
          <w:szCs w:val="32"/>
          <w:lang w:val="en-US" w:eastAsia="zh-CN"/>
        </w:rPr>
        <w:t>政治</w:t>
      </w:r>
      <w:r>
        <w:rPr>
          <w:rFonts w:hint="eastAsia" w:ascii="仿宋_GB2312" w:hAnsi="仿宋" w:eastAsia="仿宋_GB2312" w:cs="仿宋"/>
          <w:b w:val="0"/>
          <w:bCs/>
          <w:color w:val="auto"/>
          <w:sz w:val="32"/>
          <w:szCs w:val="32"/>
          <w:lang w:eastAsia="zh-CN"/>
        </w:rPr>
        <w:t>任务</w:t>
      </w:r>
      <w:r>
        <w:rPr>
          <w:rFonts w:hint="eastAsia" w:ascii="仿宋_GB2312" w:hAnsi="仿宋" w:eastAsia="仿宋_GB2312" w:cs="仿宋"/>
          <w:b w:val="0"/>
          <w:bCs/>
          <w:color w:val="auto"/>
          <w:sz w:val="32"/>
          <w:szCs w:val="32"/>
          <w:lang w:val="en-US" w:eastAsia="zh-CN"/>
        </w:rPr>
        <w:t>和</w:t>
      </w:r>
      <w:r>
        <w:rPr>
          <w:rFonts w:hint="eastAsia" w:ascii="仿宋_GB2312" w:hAnsi="仿宋" w:eastAsia="仿宋_GB2312" w:cs="仿宋"/>
          <w:b w:val="0"/>
          <w:bCs/>
          <w:color w:val="auto"/>
          <w:sz w:val="32"/>
          <w:szCs w:val="32"/>
          <w:lang w:eastAsia="zh-CN"/>
        </w:rPr>
        <w:t>首要民生工程，认真贯彻党中央、国务院和省委、省政府脱贫攻坚战略决策部署，</w:t>
      </w:r>
      <w:r>
        <w:rPr>
          <w:rFonts w:hint="eastAsia" w:ascii="仿宋_GB2312" w:hAnsi="仿宋" w:eastAsia="仿宋_GB2312" w:cs="仿宋"/>
          <w:b w:val="0"/>
          <w:bCs/>
          <w:color w:val="auto"/>
          <w:sz w:val="32"/>
          <w:szCs w:val="32"/>
          <w:lang w:val="en-US" w:eastAsia="zh-CN"/>
        </w:rPr>
        <w:t>采取</w:t>
      </w:r>
      <w:r>
        <w:rPr>
          <w:rFonts w:hint="eastAsia" w:ascii="仿宋_GB2312" w:hAnsi="仿宋" w:eastAsia="仿宋_GB2312" w:cs="仿宋"/>
          <w:b w:val="0"/>
          <w:bCs/>
          <w:color w:val="auto"/>
          <w:sz w:val="32"/>
          <w:szCs w:val="32"/>
        </w:rPr>
        <w:t>超常</w:t>
      </w:r>
      <w:r>
        <w:rPr>
          <w:rFonts w:hint="eastAsia" w:ascii="仿宋_GB2312" w:hAnsi="仿宋" w:eastAsia="仿宋_GB2312" w:cs="仿宋"/>
          <w:b w:val="0"/>
          <w:bCs/>
          <w:color w:val="auto"/>
          <w:sz w:val="32"/>
          <w:szCs w:val="32"/>
          <w:lang w:eastAsia="zh-CN"/>
        </w:rPr>
        <w:t>举措</w:t>
      </w:r>
      <w:r>
        <w:rPr>
          <w:rFonts w:hint="eastAsia" w:ascii="仿宋_GB2312" w:hAnsi="仿宋" w:eastAsia="仿宋_GB2312" w:cs="仿宋"/>
          <w:b w:val="0"/>
          <w:bCs/>
          <w:color w:val="auto"/>
          <w:sz w:val="32"/>
          <w:szCs w:val="32"/>
          <w:lang w:val="en-US" w:eastAsia="zh-CN"/>
        </w:rPr>
        <w:t>强力</w:t>
      </w:r>
      <w:r>
        <w:rPr>
          <w:rFonts w:hint="eastAsia" w:ascii="仿宋_GB2312" w:hAnsi="仿宋" w:eastAsia="仿宋_GB2312" w:cs="仿宋"/>
          <w:b w:val="0"/>
          <w:bCs/>
          <w:color w:val="auto"/>
          <w:sz w:val="32"/>
          <w:szCs w:val="32"/>
          <w:lang w:eastAsia="zh-CN"/>
        </w:rPr>
        <w:t>推进，举全县之力尽锐出战，脱贫攻坚战取得全面胜利。</w:t>
      </w:r>
      <w:r>
        <w:rPr>
          <w:rFonts w:hint="eastAsia" w:ascii="仿宋_GB2312" w:hAnsi="仿宋_GB2312" w:eastAsia="仿宋_GB2312" w:cs="仿宋_GB2312"/>
          <w:b w:val="0"/>
          <w:bCs/>
          <w:color w:val="auto"/>
          <w:sz w:val="32"/>
          <w:szCs w:val="32"/>
        </w:rPr>
        <w:t>2018年8月8日省政府批准</w:t>
      </w:r>
      <w:r>
        <w:rPr>
          <w:rFonts w:hint="eastAsia" w:ascii="仿宋_GB2312" w:hAnsi="仿宋_GB2312" w:eastAsia="仿宋_GB2312" w:cs="仿宋_GB2312"/>
          <w:b w:val="0"/>
          <w:bCs/>
          <w:color w:val="auto"/>
          <w:sz w:val="32"/>
          <w:szCs w:val="32"/>
          <w:lang w:val="en-US" w:eastAsia="zh-CN"/>
        </w:rPr>
        <w:t>我县</w:t>
      </w:r>
      <w:r>
        <w:rPr>
          <w:rFonts w:hint="eastAsia" w:ascii="仿宋_GB2312" w:hAnsi="仿宋_GB2312" w:eastAsia="仿宋_GB2312" w:cs="仿宋_GB2312"/>
          <w:b w:val="0"/>
          <w:bCs/>
          <w:color w:val="auto"/>
          <w:sz w:val="32"/>
          <w:szCs w:val="32"/>
        </w:rPr>
        <w:t>退出贫困县，</w:t>
      </w:r>
      <w:r>
        <w:rPr>
          <w:rFonts w:hint="eastAsia" w:ascii="仿宋_GB2312" w:hAnsi="仿宋_GB2312" w:eastAsia="仿宋_GB2312" w:cs="仿宋_GB2312"/>
          <w:b w:val="0"/>
          <w:bCs/>
          <w:color w:val="auto"/>
          <w:sz w:val="32"/>
          <w:szCs w:val="32"/>
          <w:lang w:val="en-US" w:eastAsia="zh-CN"/>
        </w:rPr>
        <w:t>成为全省首批摘帽的国定贫困县之一。截止2020年底，累计实现</w:t>
      </w:r>
      <w:r>
        <w:rPr>
          <w:rFonts w:hint="eastAsia" w:ascii="仿宋_GB2312" w:hAnsi="仿宋" w:eastAsia="仿宋_GB2312" w:cs="仿宋"/>
          <w:b w:val="0"/>
          <w:bCs/>
          <w:color w:val="auto"/>
          <w:sz w:val="32"/>
          <w:szCs w:val="32"/>
          <w:lang w:val="en-US" w:eastAsia="zh-CN"/>
        </w:rPr>
        <w:t>129</w:t>
      </w:r>
      <w:r>
        <w:rPr>
          <w:rFonts w:hint="eastAsia" w:ascii="仿宋_GB2312" w:hAnsi="仿宋" w:eastAsia="仿宋_GB2312" w:cs="仿宋"/>
          <w:b w:val="0"/>
          <w:bCs/>
          <w:color w:val="auto"/>
          <w:sz w:val="32"/>
          <w:szCs w:val="32"/>
          <w:lang w:eastAsia="zh-CN"/>
        </w:rPr>
        <w:t>个贫困村退出、</w:t>
      </w:r>
      <w:r>
        <w:rPr>
          <w:rFonts w:hint="eastAsia" w:ascii="仿宋_GB2312" w:hAnsi="仿宋" w:eastAsia="仿宋_GB2312" w:cs="仿宋"/>
          <w:b w:val="0"/>
          <w:bCs/>
          <w:color w:val="auto"/>
          <w:sz w:val="32"/>
          <w:szCs w:val="32"/>
          <w:lang w:val="en-US" w:eastAsia="zh-CN"/>
        </w:rPr>
        <w:t>16384名</w:t>
      </w:r>
      <w:r>
        <w:rPr>
          <w:rFonts w:hint="eastAsia" w:ascii="仿宋_GB2312" w:hAnsi="仿宋" w:eastAsia="仿宋_GB2312" w:cs="仿宋"/>
          <w:b w:val="0"/>
          <w:bCs/>
          <w:color w:val="auto"/>
          <w:sz w:val="32"/>
          <w:szCs w:val="32"/>
          <w:lang w:eastAsia="zh-CN"/>
        </w:rPr>
        <w:t>贫困人口脱贫，全县决</w:t>
      </w:r>
      <w:r>
        <w:rPr>
          <w:rFonts w:hint="eastAsia" w:ascii="仿宋_GB2312" w:hAnsi="仿宋" w:eastAsia="仿宋_GB2312" w:cs="仿宋"/>
          <w:b w:val="0"/>
          <w:bCs/>
          <w:color w:val="auto"/>
          <w:sz w:val="32"/>
          <w:szCs w:val="32"/>
        </w:rPr>
        <w:t>战脱贫攻坚、决胜全面建成小康社会取得</w:t>
      </w:r>
      <w:r>
        <w:rPr>
          <w:rFonts w:hint="eastAsia" w:ascii="仿宋_GB2312" w:hAnsi="仿宋" w:eastAsia="仿宋_GB2312" w:cs="仿宋"/>
          <w:b w:val="0"/>
          <w:bCs/>
          <w:color w:val="auto"/>
          <w:sz w:val="32"/>
          <w:szCs w:val="32"/>
          <w:lang w:eastAsia="zh-CN"/>
        </w:rPr>
        <w:t>重大历史</w:t>
      </w:r>
      <w:r>
        <w:rPr>
          <w:rFonts w:hint="eastAsia" w:ascii="仿宋_GB2312" w:hAnsi="仿宋" w:eastAsia="仿宋_GB2312" w:cs="仿宋"/>
          <w:b w:val="0"/>
          <w:bCs/>
          <w:color w:val="auto"/>
          <w:sz w:val="32"/>
          <w:szCs w:val="32"/>
        </w:rPr>
        <w:t>性成就，为乡村振兴</w:t>
      </w:r>
      <w:r>
        <w:rPr>
          <w:rFonts w:hint="eastAsia" w:ascii="仿宋_GB2312" w:hAnsi="仿宋" w:eastAsia="仿宋_GB2312" w:cs="仿宋"/>
          <w:b w:val="0"/>
          <w:bCs/>
          <w:color w:val="auto"/>
          <w:sz w:val="32"/>
          <w:szCs w:val="32"/>
          <w:lang w:eastAsia="zh-CN"/>
        </w:rPr>
        <w:t>奠定</w:t>
      </w:r>
      <w:r>
        <w:rPr>
          <w:rFonts w:hint="eastAsia" w:ascii="仿宋_GB2312" w:hAnsi="仿宋" w:eastAsia="仿宋_GB2312" w:cs="仿宋"/>
          <w:b w:val="0"/>
          <w:bCs/>
          <w:color w:val="auto"/>
          <w:sz w:val="32"/>
          <w:szCs w:val="32"/>
        </w:rPr>
        <w:t>了坚实基础。打赢脱贫攻坚战、全面建成小康社会后，</w:t>
      </w:r>
      <w:r>
        <w:rPr>
          <w:rFonts w:hint="eastAsia" w:ascii="仿宋_GB2312" w:hAnsi="仿宋" w:eastAsia="仿宋_GB2312" w:cs="仿宋"/>
          <w:b w:val="0"/>
          <w:bCs/>
          <w:color w:val="auto"/>
          <w:sz w:val="32"/>
          <w:szCs w:val="32"/>
          <w:lang w:eastAsia="zh-CN"/>
        </w:rPr>
        <w:t>进一步</w:t>
      </w:r>
      <w:r>
        <w:rPr>
          <w:rFonts w:hint="eastAsia" w:ascii="仿宋_GB2312" w:hAnsi="仿宋" w:eastAsia="仿宋_GB2312" w:cs="仿宋"/>
          <w:b w:val="0"/>
          <w:bCs/>
          <w:color w:val="auto"/>
          <w:sz w:val="32"/>
          <w:szCs w:val="32"/>
        </w:rPr>
        <w:t>巩固拓展脱贫攻坚成果，</w:t>
      </w:r>
      <w:r>
        <w:rPr>
          <w:rFonts w:hint="eastAsia" w:ascii="仿宋_GB2312" w:hAnsi="仿宋" w:eastAsia="仿宋_GB2312" w:cs="仿宋"/>
          <w:b w:val="0"/>
          <w:bCs/>
          <w:color w:val="auto"/>
          <w:sz w:val="32"/>
          <w:szCs w:val="32"/>
          <w:lang w:eastAsia="zh-CN"/>
        </w:rPr>
        <w:t>全面推进</w:t>
      </w:r>
      <w:r>
        <w:rPr>
          <w:rFonts w:hint="eastAsia" w:ascii="仿宋_GB2312" w:hAnsi="仿宋" w:eastAsia="仿宋_GB2312" w:cs="仿宋"/>
          <w:b w:val="0"/>
          <w:bCs/>
          <w:color w:val="auto"/>
          <w:sz w:val="32"/>
          <w:szCs w:val="32"/>
        </w:rPr>
        <w:t>乡村振兴</w:t>
      </w:r>
      <w:r>
        <w:rPr>
          <w:rFonts w:hint="eastAsia" w:ascii="仿宋_GB2312" w:hAnsi="仿宋" w:eastAsia="仿宋_GB2312" w:cs="仿宋"/>
          <w:b w:val="0"/>
          <w:bCs/>
          <w:color w:val="auto"/>
          <w:sz w:val="32"/>
          <w:szCs w:val="32"/>
          <w:lang w:eastAsia="zh-CN"/>
        </w:rPr>
        <w:t>战略实施，</w:t>
      </w:r>
      <w:r>
        <w:rPr>
          <w:rFonts w:hint="eastAsia" w:ascii="仿宋_GB2312" w:hAnsi="仿宋" w:eastAsia="仿宋_GB2312" w:cs="仿宋"/>
          <w:b w:val="0"/>
          <w:bCs/>
          <w:color w:val="auto"/>
          <w:sz w:val="32"/>
          <w:szCs w:val="32"/>
        </w:rPr>
        <w:t>接续</w:t>
      </w:r>
      <w:r>
        <w:rPr>
          <w:rFonts w:hint="eastAsia" w:ascii="仿宋_GB2312" w:hAnsi="仿宋" w:eastAsia="仿宋_GB2312" w:cs="仿宋"/>
          <w:b w:val="0"/>
          <w:bCs/>
          <w:color w:val="auto"/>
          <w:sz w:val="32"/>
          <w:szCs w:val="32"/>
          <w:lang w:eastAsia="zh-CN"/>
        </w:rPr>
        <w:t>推进</w:t>
      </w:r>
      <w:r>
        <w:rPr>
          <w:rFonts w:hint="eastAsia" w:ascii="仿宋_GB2312" w:hAnsi="仿宋" w:eastAsia="仿宋_GB2312" w:cs="仿宋"/>
          <w:b w:val="0"/>
          <w:bCs/>
          <w:color w:val="auto"/>
          <w:sz w:val="32"/>
          <w:szCs w:val="32"/>
        </w:rPr>
        <w:t>脱贫地区发展和群众生活改善</w:t>
      </w:r>
      <w:r>
        <w:rPr>
          <w:rFonts w:hint="eastAsia" w:ascii="仿宋_GB2312" w:hAnsi="仿宋" w:eastAsia="仿宋_GB2312" w:cs="仿宋"/>
          <w:b w:val="0"/>
          <w:bCs/>
          <w:color w:val="auto"/>
          <w:sz w:val="32"/>
          <w:szCs w:val="32"/>
          <w:lang w:eastAsia="zh-CN"/>
        </w:rPr>
        <w:t>，对于建设社会主义现代化强国、实现第二个百年奋斗目标，具有重大的现实意义和深远的历史意义。</w:t>
      </w:r>
    </w:p>
    <w:p>
      <w:pPr>
        <w:keepNext w:val="0"/>
        <w:keepLines w:val="0"/>
        <w:pageBreakBefore w:val="0"/>
        <w:widowControl w:val="0"/>
        <w:kinsoku/>
        <w:wordWrap/>
        <w:overflowPunct/>
        <w:topLinePunct w:val="0"/>
        <w:autoSpaceDE/>
        <w:autoSpaceDN/>
        <w:bidi w:val="0"/>
        <w:spacing w:beforeAutospacing="0" w:afterAutospacing="0" w:line="600" w:lineRule="exact"/>
        <w:ind w:firstLine="640" w:firstLineChars="200"/>
        <w:jc w:val="left"/>
        <w:textAlignment w:val="auto"/>
        <w:rPr>
          <w:rFonts w:hint="eastAsia" w:ascii="仿宋_GB2312" w:hAnsi="仿宋" w:eastAsia="仿宋_GB2312" w:cs="仿宋"/>
          <w:b w:val="0"/>
          <w:bCs/>
          <w:color w:val="auto"/>
          <w:sz w:val="32"/>
          <w:szCs w:val="32"/>
        </w:rPr>
      </w:pPr>
      <w:r>
        <w:rPr>
          <w:rFonts w:hint="eastAsia" w:ascii="楷体_GB2312" w:hAnsi="楷体" w:eastAsia="楷体_GB2312" w:cs="楷体"/>
          <w:b w:val="0"/>
          <w:bCs/>
          <w:color w:val="auto"/>
          <w:sz w:val="32"/>
          <w:szCs w:val="32"/>
        </w:rPr>
        <w:t>(</w:t>
      </w:r>
      <w:r>
        <w:rPr>
          <w:rFonts w:hint="eastAsia" w:ascii="楷体_GB2312" w:hAnsi="楷体" w:eastAsia="楷体_GB2312" w:cs="楷体"/>
          <w:b w:val="0"/>
          <w:bCs/>
          <w:color w:val="auto"/>
          <w:sz w:val="32"/>
          <w:szCs w:val="32"/>
          <w:lang w:eastAsia="zh-CN"/>
        </w:rPr>
        <w:t>二</w:t>
      </w:r>
      <w:r>
        <w:rPr>
          <w:rFonts w:hint="eastAsia" w:ascii="楷体_GB2312" w:hAnsi="楷体" w:eastAsia="楷体_GB2312" w:cs="楷体"/>
          <w:b w:val="0"/>
          <w:bCs/>
          <w:color w:val="auto"/>
          <w:sz w:val="32"/>
          <w:szCs w:val="32"/>
        </w:rPr>
        <w:t>)指导思想。</w:t>
      </w:r>
      <w:r>
        <w:rPr>
          <w:rFonts w:hint="eastAsia" w:ascii="仿宋_GB2312" w:hAnsi="仿宋" w:eastAsia="仿宋_GB2312" w:cs="仿宋"/>
          <w:b w:val="0"/>
          <w:bCs/>
          <w:color w:val="auto"/>
          <w:sz w:val="32"/>
          <w:szCs w:val="32"/>
        </w:rPr>
        <w:t>以习近平新时代中国特色社会主义思想为</w:t>
      </w:r>
      <w:r>
        <w:rPr>
          <w:rFonts w:hint="eastAsia" w:ascii="仿宋_GB2312" w:hAnsi="仿宋" w:eastAsia="仿宋_GB2312" w:cs="仿宋"/>
          <w:b w:val="0"/>
          <w:bCs/>
          <w:color w:val="auto"/>
          <w:sz w:val="32"/>
          <w:szCs w:val="32"/>
          <w:lang w:val="en-US" w:eastAsia="zh-CN"/>
        </w:rPr>
        <w:t>指导</w:t>
      </w:r>
      <w:r>
        <w:rPr>
          <w:rFonts w:hint="eastAsia" w:ascii="仿宋_GB2312" w:hAnsi="仿宋" w:eastAsia="仿宋_GB2312" w:cs="仿宋"/>
          <w:b w:val="0"/>
          <w:bCs/>
          <w:color w:val="auto"/>
          <w:sz w:val="32"/>
          <w:szCs w:val="32"/>
        </w:rPr>
        <w:t>，深入贯彻落实习近平总书记视察山西重要讲话重要指示</w:t>
      </w:r>
      <w:r>
        <w:rPr>
          <w:rFonts w:hint="eastAsia" w:ascii="仿宋_GB2312" w:hAnsi="仿宋" w:eastAsia="仿宋_GB2312" w:cs="仿宋"/>
          <w:b w:val="0"/>
          <w:bCs/>
          <w:color w:val="auto"/>
          <w:sz w:val="32"/>
          <w:szCs w:val="32"/>
          <w:lang w:eastAsia="zh-CN"/>
        </w:rPr>
        <w:t>精神</w:t>
      </w:r>
      <w:r>
        <w:rPr>
          <w:rFonts w:hint="eastAsia" w:ascii="仿宋_GB2312" w:hAnsi="仿宋" w:eastAsia="仿宋_GB2312" w:cs="仿宋"/>
          <w:b w:val="0"/>
          <w:bCs/>
          <w:color w:val="auto"/>
          <w:sz w:val="32"/>
          <w:szCs w:val="32"/>
        </w:rPr>
        <w:t>，深入贯彻党的十九大和十九届二中、三中、四中、五中全会精神，按照共建美丽右玉、共创美好生活“双共双美”发展主题</w:t>
      </w:r>
      <w:r>
        <w:rPr>
          <w:rFonts w:hint="eastAsia" w:ascii="仿宋_GB2312" w:hAnsi="仿宋" w:eastAsia="仿宋_GB2312" w:cs="仿宋"/>
          <w:b w:val="0"/>
          <w:bCs/>
          <w:color w:val="auto"/>
          <w:sz w:val="32"/>
          <w:szCs w:val="32"/>
          <w:lang w:eastAsia="zh-CN"/>
        </w:rPr>
        <w:t>和</w:t>
      </w:r>
      <w:r>
        <w:rPr>
          <w:rFonts w:hint="eastAsia" w:ascii="仿宋_GB2312" w:hAnsi="仿宋" w:eastAsia="仿宋_GB2312" w:cs="仿宋"/>
          <w:b w:val="0"/>
          <w:bCs/>
          <w:color w:val="auto"/>
          <w:sz w:val="32"/>
          <w:szCs w:val="32"/>
        </w:rPr>
        <w:t>发挥“五大优势”，担当“五大使命”</w:t>
      </w:r>
      <w:r>
        <w:rPr>
          <w:rFonts w:hint="eastAsia" w:ascii="仿宋_GB2312" w:hAnsi="仿宋" w:eastAsia="仿宋_GB2312" w:cs="仿宋"/>
          <w:b w:val="0"/>
          <w:bCs/>
          <w:color w:val="auto"/>
          <w:sz w:val="32"/>
          <w:szCs w:val="32"/>
          <w:lang w:eastAsia="zh-CN"/>
        </w:rPr>
        <w:t>的工作思路</w:t>
      </w:r>
      <w:r>
        <w:rPr>
          <w:rFonts w:hint="eastAsia" w:ascii="仿宋_GB2312" w:hAnsi="仿宋" w:eastAsia="仿宋_GB2312" w:cs="仿宋"/>
          <w:b w:val="0"/>
          <w:bCs/>
          <w:color w:val="auto"/>
          <w:sz w:val="32"/>
          <w:szCs w:val="32"/>
        </w:rPr>
        <w:t>，</w:t>
      </w:r>
      <w:r>
        <w:rPr>
          <w:rFonts w:hint="eastAsia" w:ascii="仿宋_GB2312" w:hAnsi="仿宋" w:eastAsia="仿宋_GB2312" w:cs="仿宋"/>
          <w:b w:val="0"/>
          <w:bCs/>
          <w:color w:val="auto"/>
          <w:sz w:val="32"/>
          <w:szCs w:val="32"/>
          <w:lang w:eastAsia="zh-CN"/>
        </w:rPr>
        <w:t>围绕“十四五”转型出雏型战略规划，</w:t>
      </w:r>
      <w:r>
        <w:rPr>
          <w:rFonts w:hint="eastAsia" w:ascii="仿宋_GB2312" w:hAnsi="仿宋" w:eastAsia="仿宋_GB2312" w:cs="仿宋"/>
          <w:b w:val="0"/>
          <w:bCs/>
          <w:color w:val="auto"/>
          <w:sz w:val="32"/>
          <w:szCs w:val="32"/>
          <w:lang w:val="en-US" w:eastAsia="zh-CN"/>
        </w:rPr>
        <w:t>大力弘扬脱贫攻坚精神，</w:t>
      </w:r>
      <w:r>
        <w:rPr>
          <w:rFonts w:hint="eastAsia" w:ascii="仿宋_GB2312" w:hAnsi="仿宋" w:eastAsia="仿宋_GB2312" w:cs="仿宋"/>
          <w:b w:val="0"/>
          <w:bCs/>
          <w:color w:val="auto"/>
          <w:sz w:val="32"/>
          <w:szCs w:val="32"/>
          <w:lang w:eastAsia="zh-CN"/>
        </w:rPr>
        <w:t>以加快农业农村现代化为总目标，以全面推进乡村振兴为总抓手，</w:t>
      </w:r>
      <w:r>
        <w:rPr>
          <w:rFonts w:hint="eastAsia" w:ascii="仿宋_GB2312" w:hAnsi="仿宋" w:eastAsia="仿宋_GB2312" w:cs="仿宋"/>
          <w:b w:val="0"/>
          <w:bCs/>
          <w:color w:val="auto"/>
          <w:sz w:val="32"/>
          <w:szCs w:val="32"/>
        </w:rPr>
        <w:t>用脱贫攻坚的体制机制推进乡村振兴，用乡村振兴来巩固拓展脱贫攻坚成果，逐步实现由集中资源支持脱贫攻坚向全面推进乡村振兴平稳过渡，</w:t>
      </w:r>
      <w:r>
        <w:rPr>
          <w:rFonts w:hint="eastAsia" w:ascii="仿宋_GB2312" w:hAnsi="仿宋" w:eastAsia="仿宋_GB2312" w:cs="仿宋"/>
          <w:b w:val="0"/>
          <w:bCs/>
          <w:color w:val="auto"/>
          <w:sz w:val="32"/>
          <w:szCs w:val="32"/>
          <w:lang w:val="en-US" w:eastAsia="zh-CN"/>
        </w:rPr>
        <w:t>进一步夯实农业农村基础，</w:t>
      </w:r>
      <w:r>
        <w:rPr>
          <w:rFonts w:hint="eastAsia" w:ascii="仿宋_GB2312" w:hAnsi="仿宋" w:eastAsia="仿宋_GB2312" w:cs="仿宋"/>
          <w:b w:val="0"/>
          <w:bCs/>
          <w:color w:val="auto"/>
          <w:sz w:val="32"/>
          <w:szCs w:val="32"/>
        </w:rPr>
        <w:t>在更高起点更高质量上推动右玉绿色发展</w:t>
      </w:r>
      <w:r>
        <w:rPr>
          <w:rFonts w:hint="eastAsia" w:ascii="仿宋_GB2312" w:hAnsi="仿宋" w:eastAsia="仿宋_GB2312" w:cs="仿宋"/>
          <w:b w:val="0"/>
          <w:bCs/>
          <w:color w:val="auto"/>
          <w:sz w:val="32"/>
          <w:szCs w:val="32"/>
          <w:lang w:eastAsia="zh-CN"/>
        </w:rPr>
        <w:t>，加快</w:t>
      </w:r>
      <w:r>
        <w:rPr>
          <w:rFonts w:hint="eastAsia" w:ascii="仿宋_GB2312" w:hAnsi="仿宋" w:eastAsia="仿宋_GB2312" w:cs="仿宋"/>
          <w:b w:val="0"/>
          <w:bCs/>
          <w:color w:val="auto"/>
          <w:sz w:val="32"/>
          <w:szCs w:val="32"/>
          <w:lang w:val="en-US" w:eastAsia="zh-CN"/>
        </w:rPr>
        <w:t>推进</w:t>
      </w:r>
      <w:r>
        <w:rPr>
          <w:rFonts w:hint="eastAsia" w:ascii="仿宋_GB2312" w:hAnsi="仿宋" w:eastAsia="仿宋_GB2312" w:cs="仿宋"/>
          <w:b w:val="0"/>
          <w:bCs/>
          <w:color w:val="auto"/>
          <w:sz w:val="32"/>
          <w:szCs w:val="32"/>
        </w:rPr>
        <w:t>美丽右玉、富裕右玉、文明右玉、活力右玉、健康右玉</w:t>
      </w:r>
      <w:r>
        <w:rPr>
          <w:rFonts w:hint="eastAsia" w:ascii="仿宋_GB2312" w:hAnsi="仿宋" w:eastAsia="仿宋_GB2312" w:cs="仿宋"/>
          <w:b w:val="0"/>
          <w:bCs/>
          <w:color w:val="auto"/>
          <w:sz w:val="32"/>
          <w:szCs w:val="32"/>
          <w:lang w:eastAsia="zh-CN"/>
        </w:rPr>
        <w:t>建设进程</w:t>
      </w:r>
      <w:r>
        <w:rPr>
          <w:rFonts w:hint="eastAsia" w:ascii="仿宋_GB2312" w:hAnsi="仿宋" w:eastAsia="仿宋_GB2312" w:cs="仿宋"/>
          <w:b w:val="0"/>
          <w:bCs/>
          <w:color w:val="auto"/>
          <w:sz w:val="32"/>
          <w:szCs w:val="32"/>
        </w:rPr>
        <w:t>。</w:t>
      </w:r>
    </w:p>
    <w:p>
      <w:pPr>
        <w:keepNext w:val="0"/>
        <w:keepLines w:val="0"/>
        <w:pageBreakBefore w:val="0"/>
        <w:widowControl w:val="0"/>
        <w:kinsoku/>
        <w:wordWrap/>
        <w:overflowPunct/>
        <w:topLinePunct w:val="0"/>
        <w:autoSpaceDE/>
        <w:autoSpaceDN/>
        <w:bidi w:val="0"/>
        <w:spacing w:beforeAutospacing="0" w:afterAutospacing="0" w:line="600" w:lineRule="exact"/>
        <w:ind w:firstLine="640" w:firstLineChars="200"/>
        <w:jc w:val="left"/>
        <w:textAlignment w:val="auto"/>
        <w:rPr>
          <w:rFonts w:hint="eastAsia" w:ascii="仿宋_GB2312" w:hAnsi="仿宋" w:eastAsia="仿宋_GB2312" w:cs="仿宋"/>
          <w:b w:val="0"/>
          <w:bCs/>
          <w:color w:val="auto"/>
          <w:sz w:val="32"/>
          <w:szCs w:val="32"/>
        </w:rPr>
      </w:pPr>
      <w:r>
        <w:rPr>
          <w:rFonts w:hint="eastAsia" w:ascii="楷体_GB2312" w:hAnsi="楷体" w:eastAsia="楷体_GB2312" w:cs="楷体"/>
          <w:b w:val="0"/>
          <w:bCs/>
          <w:color w:val="auto"/>
          <w:sz w:val="32"/>
          <w:szCs w:val="32"/>
        </w:rPr>
        <w:t>(三)目标任务。</w:t>
      </w:r>
      <w:r>
        <w:rPr>
          <w:rFonts w:hint="eastAsia" w:ascii="仿宋_GB2312" w:hAnsi="仿宋" w:eastAsia="仿宋_GB2312" w:cs="仿宋"/>
          <w:b w:val="0"/>
          <w:bCs/>
          <w:color w:val="auto"/>
          <w:sz w:val="32"/>
          <w:szCs w:val="32"/>
          <w:lang w:val="en-US" w:eastAsia="zh-CN"/>
        </w:rPr>
        <w:t>在全面落实</w:t>
      </w:r>
      <w:r>
        <w:rPr>
          <w:rFonts w:hint="eastAsia" w:ascii="仿宋_GB2312" w:hAnsi="仿宋" w:eastAsia="仿宋_GB2312" w:cs="仿宋"/>
          <w:b w:val="0"/>
          <w:bCs/>
          <w:color w:val="auto"/>
          <w:sz w:val="32"/>
          <w:szCs w:val="32"/>
        </w:rPr>
        <w:t>设立五年过渡期</w:t>
      </w:r>
      <w:r>
        <w:rPr>
          <w:rFonts w:hint="eastAsia" w:ascii="仿宋_GB2312" w:hAnsi="仿宋" w:eastAsia="仿宋_GB2312" w:cs="仿宋"/>
          <w:b w:val="0"/>
          <w:bCs/>
          <w:color w:val="auto"/>
          <w:sz w:val="32"/>
          <w:szCs w:val="32"/>
          <w:lang w:val="en-US" w:eastAsia="zh-CN"/>
        </w:rPr>
        <w:t>具体要求</w:t>
      </w:r>
      <w:r>
        <w:rPr>
          <w:rFonts w:hint="eastAsia" w:ascii="仿宋_GB2312" w:hAnsi="仿宋" w:eastAsia="仿宋_GB2312" w:cs="仿宋"/>
          <w:b w:val="0"/>
          <w:bCs/>
          <w:color w:val="auto"/>
          <w:sz w:val="32"/>
          <w:szCs w:val="32"/>
        </w:rPr>
        <w:t>，</w:t>
      </w:r>
      <w:r>
        <w:rPr>
          <w:rFonts w:hint="eastAsia" w:ascii="仿宋_GB2312" w:hAnsi="仿宋" w:eastAsia="仿宋_GB2312" w:cs="仿宋"/>
          <w:b w:val="0"/>
          <w:bCs/>
          <w:color w:val="auto"/>
          <w:sz w:val="32"/>
          <w:szCs w:val="32"/>
          <w:lang w:eastAsia="zh-CN"/>
        </w:rPr>
        <w:t>坚决守住不发生规模性返贫底线的基础上，</w:t>
      </w:r>
      <w:r>
        <w:rPr>
          <w:rFonts w:hint="eastAsia" w:ascii="仿宋_GB2312" w:hAnsi="仿宋" w:eastAsia="仿宋_GB2312" w:cs="仿宋"/>
          <w:b w:val="0"/>
          <w:bCs/>
          <w:color w:val="auto"/>
          <w:sz w:val="32"/>
          <w:szCs w:val="32"/>
          <w:lang w:val="en-US" w:eastAsia="zh-CN"/>
        </w:rPr>
        <w:t>实现县域</w:t>
      </w:r>
      <w:r>
        <w:rPr>
          <w:rFonts w:hint="eastAsia" w:ascii="仿宋_GB2312" w:hAnsi="仿宋" w:eastAsia="仿宋_GB2312" w:cs="仿宋"/>
          <w:b w:val="0"/>
          <w:bCs/>
          <w:color w:val="auto"/>
          <w:sz w:val="32"/>
          <w:szCs w:val="32"/>
        </w:rPr>
        <w:t>经济活力和发展后劲明显增强，乡村产业质量效益和竞争力明显提高，脱贫劳动力内生发展能力、基础设施支撑能</w:t>
      </w:r>
      <w:r>
        <w:rPr>
          <w:rFonts w:hint="eastAsia" w:ascii="仿宋_GB2312" w:hAnsi="仿宋" w:eastAsia="仿宋_GB2312" w:cs="仿宋"/>
          <w:b w:val="0"/>
          <w:bCs/>
          <w:color w:val="auto"/>
          <w:sz w:val="32"/>
          <w:szCs w:val="32"/>
          <w:lang w:eastAsia="zh-CN"/>
        </w:rPr>
        <w:t>力</w:t>
      </w:r>
      <w:r>
        <w:rPr>
          <w:rFonts w:hint="eastAsia" w:ascii="仿宋_GB2312" w:hAnsi="仿宋" w:eastAsia="仿宋_GB2312" w:cs="仿宋"/>
          <w:b w:val="0"/>
          <w:bCs/>
          <w:color w:val="auto"/>
          <w:sz w:val="32"/>
          <w:szCs w:val="32"/>
        </w:rPr>
        <w:t>、公共服务供给能力、社会保障兜底能力和乡村治理能力明显增强，生态环境持续改善，乡风文明建设取得显著进展，农村基层组织建设持续加强，脱贫地区农民收入增速高于全国农民平均水平</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到2035年，</w:t>
      </w:r>
      <w:r>
        <w:rPr>
          <w:rFonts w:hint="eastAsia" w:ascii="仿宋_GB2312" w:hAnsi="仿宋" w:eastAsia="仿宋_GB2312" w:cs="仿宋"/>
          <w:b w:val="0"/>
          <w:bCs/>
          <w:color w:val="auto"/>
          <w:sz w:val="32"/>
          <w:szCs w:val="32"/>
          <w:lang w:val="en-US" w:eastAsia="zh-CN"/>
        </w:rPr>
        <w:t>县域</w:t>
      </w:r>
      <w:r>
        <w:rPr>
          <w:rFonts w:hint="eastAsia" w:ascii="仿宋_GB2312" w:hAnsi="仿宋" w:eastAsia="仿宋_GB2312" w:cs="仿宋"/>
          <w:b w:val="0"/>
          <w:bCs/>
          <w:color w:val="auto"/>
          <w:sz w:val="32"/>
          <w:szCs w:val="32"/>
        </w:rPr>
        <w:t>经济实力显著增强，乡村振兴取得重大进展，基本公共服务实现均等化，农村低收入人口生活水平显著提高，城乡差距进一步缩小，在促进共同富裕上取得更为明显的实质性进展。</w:t>
      </w:r>
    </w:p>
    <w:p>
      <w:pPr>
        <w:keepNext w:val="0"/>
        <w:keepLines w:val="0"/>
        <w:pageBreakBefore w:val="0"/>
        <w:widowControl w:val="0"/>
        <w:kinsoku/>
        <w:wordWrap/>
        <w:overflowPunct/>
        <w:topLinePunct w:val="0"/>
        <w:autoSpaceDE/>
        <w:autoSpaceDN/>
        <w:bidi w:val="0"/>
        <w:spacing w:beforeAutospacing="0" w:afterAutospacing="0" w:line="600" w:lineRule="exact"/>
        <w:ind w:firstLine="640" w:firstLineChars="200"/>
        <w:jc w:val="left"/>
        <w:textAlignment w:val="auto"/>
        <w:rPr>
          <w:rFonts w:hint="eastAsia" w:ascii="仿宋" w:hAnsi="仿宋" w:eastAsia="仿宋" w:cs="仿宋"/>
          <w:b w:val="0"/>
          <w:bCs/>
          <w:sz w:val="32"/>
          <w:szCs w:val="32"/>
        </w:rPr>
      </w:pPr>
      <w:r>
        <w:rPr>
          <w:rFonts w:hint="eastAsia" w:ascii="楷体_GB2312" w:hAnsi="楷体" w:eastAsia="楷体_GB2312" w:cs="楷体"/>
          <w:b w:val="0"/>
          <w:bCs/>
          <w:color w:val="auto"/>
          <w:sz w:val="32"/>
          <w:szCs w:val="32"/>
        </w:rPr>
        <w:t>(</w:t>
      </w:r>
      <w:r>
        <w:rPr>
          <w:rFonts w:hint="eastAsia" w:ascii="楷体_GB2312" w:hAnsi="楷体" w:eastAsia="楷体_GB2312" w:cs="楷体"/>
          <w:b w:val="0"/>
          <w:bCs/>
          <w:color w:val="auto"/>
          <w:sz w:val="32"/>
          <w:szCs w:val="32"/>
          <w:lang w:eastAsia="zh-CN"/>
        </w:rPr>
        <w:t>四</w:t>
      </w:r>
      <w:r>
        <w:rPr>
          <w:rFonts w:hint="eastAsia" w:ascii="楷体_GB2312" w:hAnsi="楷体" w:eastAsia="楷体_GB2312" w:cs="楷体"/>
          <w:b w:val="0"/>
          <w:bCs/>
          <w:color w:val="auto"/>
          <w:sz w:val="32"/>
          <w:szCs w:val="32"/>
        </w:rPr>
        <w:t>)分类</w:t>
      </w:r>
      <w:r>
        <w:rPr>
          <w:rFonts w:hint="eastAsia" w:ascii="楷体_GB2312" w:hAnsi="楷体" w:eastAsia="楷体_GB2312" w:cs="楷体"/>
          <w:b w:val="0"/>
          <w:bCs/>
          <w:color w:val="auto"/>
          <w:sz w:val="32"/>
          <w:szCs w:val="32"/>
          <w:lang w:eastAsia="zh-CN"/>
        </w:rPr>
        <w:t>指导</w:t>
      </w:r>
      <w:r>
        <w:rPr>
          <w:rFonts w:hint="eastAsia" w:ascii="楷体_GB2312" w:hAnsi="楷体" w:eastAsia="楷体_GB2312" w:cs="楷体"/>
          <w:b w:val="0"/>
          <w:bCs/>
          <w:color w:val="auto"/>
          <w:sz w:val="32"/>
          <w:szCs w:val="32"/>
        </w:rPr>
        <w:t>。</w:t>
      </w:r>
      <w:r>
        <w:rPr>
          <w:rFonts w:hint="eastAsia" w:ascii="仿宋" w:hAnsi="仿宋" w:eastAsia="仿宋" w:cs="仿宋"/>
          <w:b w:val="0"/>
          <w:bCs/>
          <w:sz w:val="32"/>
          <w:szCs w:val="32"/>
          <w:lang w:eastAsia="zh-CN"/>
        </w:rPr>
        <w:t>根据</w:t>
      </w:r>
      <w:r>
        <w:rPr>
          <w:rFonts w:hint="eastAsia" w:ascii="仿宋" w:hAnsi="仿宋" w:eastAsia="仿宋" w:cs="仿宋"/>
          <w:b w:val="0"/>
          <w:bCs/>
          <w:sz w:val="32"/>
          <w:szCs w:val="32"/>
        </w:rPr>
        <w:t>我县实际,综合考虑各乡镇低收入人口规模和人均纯收入、巩固拓展脱贫攻坚成果同乡村振兴有效衔接的工作任务等因素,将全</w:t>
      </w:r>
      <w:r>
        <w:rPr>
          <w:rFonts w:hint="eastAsia" w:ascii="仿宋" w:hAnsi="仿宋" w:eastAsia="仿宋" w:cs="仿宋"/>
          <w:b w:val="0"/>
          <w:bCs/>
          <w:color w:val="auto"/>
          <w:sz w:val="32"/>
          <w:szCs w:val="32"/>
        </w:rPr>
        <w:t>县</w:t>
      </w:r>
      <w:r>
        <w:rPr>
          <w:rFonts w:hint="eastAsia" w:ascii="仿宋" w:hAnsi="仿宋" w:eastAsia="仿宋" w:cs="仿宋"/>
          <w:b w:val="0"/>
          <w:bCs/>
          <w:color w:val="auto"/>
          <w:sz w:val="32"/>
          <w:szCs w:val="32"/>
          <w:lang w:val="en-US" w:eastAsia="zh-CN"/>
        </w:rPr>
        <w:t>8</w:t>
      </w:r>
      <w:r>
        <w:rPr>
          <w:rFonts w:hint="eastAsia" w:ascii="仿宋" w:hAnsi="仿宋" w:eastAsia="仿宋" w:cs="仿宋"/>
          <w:b w:val="0"/>
          <w:bCs/>
          <w:color w:val="auto"/>
          <w:sz w:val="32"/>
          <w:szCs w:val="32"/>
        </w:rPr>
        <w:t>个乡镇</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lang w:val="en-US" w:eastAsia="zh-CN"/>
        </w:rPr>
        <w:t>含杀虎口风景名胜区</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rPr>
        <w:t>及所属的172个行政村划分为乡村振兴先行示范、整体推进、重点帮扶“三类乡（镇）”及“三类村”,以巩固拓展脱贫攻坚成果为优先任务，分类指导统筹推进乡村振兴。</w:t>
      </w:r>
    </w:p>
    <w:p>
      <w:pPr>
        <w:keepNext w:val="0"/>
        <w:keepLines w:val="0"/>
        <w:pageBreakBefore w:val="0"/>
        <w:widowControl w:val="0"/>
        <w:kinsoku/>
        <w:wordWrap/>
        <w:overflowPunct/>
        <w:topLinePunct w:val="0"/>
        <w:autoSpaceDE/>
        <w:autoSpaceDN/>
        <w:bidi w:val="0"/>
        <w:spacing w:beforeAutospacing="0" w:afterAutospacing="0" w:line="600" w:lineRule="exact"/>
        <w:ind w:firstLine="640" w:firstLineChars="200"/>
        <w:jc w:val="left"/>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二、建立健全巩固拓展脱贫攻坚成果长效机制</w:t>
      </w:r>
    </w:p>
    <w:p>
      <w:pPr>
        <w:keepNext w:val="0"/>
        <w:keepLines w:val="0"/>
        <w:pageBreakBefore w:val="0"/>
        <w:widowControl w:val="0"/>
        <w:kinsoku/>
        <w:wordWrap/>
        <w:overflowPunct/>
        <w:topLinePunct w:val="0"/>
        <w:autoSpaceDE/>
        <w:autoSpaceDN/>
        <w:bidi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w:t>
      </w:r>
      <w:r>
        <w:rPr>
          <w:rFonts w:hint="eastAsia" w:ascii="楷体_GB2312" w:hAnsi="楷体" w:eastAsia="楷体_GB2312" w:cs="楷体"/>
          <w:b w:val="0"/>
          <w:bCs/>
          <w:color w:val="auto"/>
          <w:sz w:val="32"/>
          <w:szCs w:val="32"/>
          <w:lang w:eastAsia="zh-CN"/>
        </w:rPr>
        <w:t>五</w:t>
      </w:r>
      <w:r>
        <w:rPr>
          <w:rFonts w:hint="eastAsia" w:ascii="楷体_GB2312" w:hAnsi="楷体" w:eastAsia="楷体_GB2312" w:cs="楷体"/>
          <w:b w:val="0"/>
          <w:bCs/>
          <w:color w:val="auto"/>
          <w:sz w:val="32"/>
          <w:szCs w:val="32"/>
        </w:rPr>
        <w:t>)保持主要帮扶政策总体稳定。</w:t>
      </w:r>
      <w:r>
        <w:rPr>
          <w:rFonts w:hint="eastAsia" w:ascii="仿宋_GB2312" w:hAnsi="仿宋" w:eastAsia="仿宋_GB2312" w:cs="仿宋"/>
          <w:b w:val="0"/>
          <w:bCs/>
          <w:color w:val="auto"/>
          <w:sz w:val="32"/>
          <w:szCs w:val="32"/>
        </w:rPr>
        <w:t>过渡期内</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严格落实</w:t>
      </w:r>
      <w:r>
        <w:rPr>
          <w:rFonts w:hint="eastAsia" w:ascii="仿宋_GB2312" w:hAnsi="仿宋" w:eastAsia="仿宋_GB2312" w:cs="仿宋"/>
          <w:b w:val="0"/>
          <w:bCs/>
          <w:color w:val="auto"/>
          <w:sz w:val="32"/>
          <w:szCs w:val="32"/>
          <w:lang w:val="en-US" w:eastAsia="zh-CN"/>
        </w:rPr>
        <w:t>变</w:t>
      </w:r>
      <w:r>
        <w:rPr>
          <w:rFonts w:hint="eastAsia" w:ascii="仿宋_GB2312" w:hAnsi="仿宋" w:eastAsia="仿宋_GB2312" w:cs="仿宋"/>
          <w:b w:val="0"/>
          <w:bCs/>
          <w:color w:val="auto"/>
          <w:sz w:val="32"/>
          <w:szCs w:val="32"/>
        </w:rPr>
        <w:t>“四个不摘”</w:t>
      </w:r>
      <w:r>
        <w:rPr>
          <w:rFonts w:hint="eastAsia" w:ascii="仿宋_GB2312" w:hAnsi="仿宋" w:eastAsia="仿宋_GB2312" w:cs="仿宋"/>
          <w:b w:val="0"/>
          <w:bCs/>
          <w:color w:val="auto"/>
          <w:sz w:val="32"/>
          <w:szCs w:val="32"/>
          <w:lang w:val="en-US" w:eastAsia="zh-CN"/>
        </w:rPr>
        <w:t>为</w:t>
      </w:r>
      <w:r>
        <w:rPr>
          <w:rFonts w:hint="eastAsia" w:ascii="仿宋_GB2312" w:hAnsi="仿宋" w:eastAsia="仿宋_GB2312" w:cs="仿宋"/>
          <w:b w:val="0"/>
          <w:bCs/>
          <w:color w:val="auto"/>
          <w:sz w:val="32"/>
          <w:szCs w:val="32"/>
          <w:lang w:eastAsia="zh-CN"/>
        </w:rPr>
        <w:t>“四个加强”</w:t>
      </w:r>
      <w:r>
        <w:rPr>
          <w:rFonts w:hint="eastAsia" w:ascii="仿宋_GB2312" w:hAnsi="仿宋" w:eastAsia="仿宋_GB2312" w:cs="仿宋"/>
          <w:b w:val="0"/>
          <w:bCs/>
          <w:color w:val="auto"/>
          <w:sz w:val="32"/>
          <w:szCs w:val="32"/>
          <w:lang w:val="en-US" w:eastAsia="zh-CN"/>
        </w:rPr>
        <w:t>的要求</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适应目标任务变化，对现有帮扶政策逐项分类优化调整。兜底救助、投入保障和要素支撑类政策保持稳定；基础设施建设、公共服务提升、产业就业支持、易地扶贫搬迁后续扶持等开发式帮扶政策调整优化</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加大力度;教育、医疗、住房和饮水等民生保障普惠性政策，根据脱贫人口实际困难给予适度倾斜</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lang w:val="en-US" w:eastAsia="zh-CN"/>
        </w:rPr>
        <w:t>有关</w:t>
      </w:r>
      <w:r>
        <w:rPr>
          <w:rFonts w:hint="eastAsia" w:ascii="仿宋_GB2312" w:hAnsi="仿宋" w:eastAsia="仿宋_GB2312" w:cs="仿宋"/>
          <w:b w:val="0"/>
          <w:bCs/>
          <w:color w:val="auto"/>
          <w:sz w:val="32"/>
          <w:szCs w:val="32"/>
        </w:rPr>
        <w:t>部门</w:t>
      </w:r>
      <w:r>
        <w:rPr>
          <w:rFonts w:hint="eastAsia" w:ascii="仿宋_GB2312" w:hAnsi="仿宋" w:eastAsia="仿宋_GB2312" w:cs="仿宋"/>
          <w:b w:val="0"/>
          <w:bCs/>
          <w:color w:val="auto"/>
          <w:sz w:val="32"/>
          <w:szCs w:val="32"/>
          <w:lang w:eastAsia="zh-CN"/>
        </w:rPr>
        <w:t>要</w:t>
      </w:r>
      <w:r>
        <w:rPr>
          <w:rFonts w:hint="eastAsia" w:ascii="仿宋_GB2312" w:hAnsi="仿宋" w:eastAsia="仿宋_GB2312" w:cs="仿宋"/>
          <w:b w:val="0"/>
          <w:bCs/>
          <w:color w:val="auto"/>
          <w:sz w:val="32"/>
          <w:szCs w:val="32"/>
        </w:rPr>
        <w:t>根据</w:t>
      </w:r>
      <w:r>
        <w:rPr>
          <w:rFonts w:hint="eastAsia" w:ascii="仿宋_GB2312" w:hAnsi="仿宋" w:eastAsia="仿宋_GB2312" w:cs="仿宋"/>
          <w:b w:val="0"/>
          <w:bCs/>
          <w:color w:val="auto"/>
          <w:sz w:val="32"/>
          <w:szCs w:val="32"/>
          <w:lang w:eastAsia="zh-CN"/>
        </w:rPr>
        <w:t>上级</w:t>
      </w:r>
      <w:r>
        <w:rPr>
          <w:rFonts w:hint="eastAsia" w:ascii="仿宋_GB2312" w:hAnsi="仿宋" w:eastAsia="仿宋_GB2312" w:cs="仿宋"/>
          <w:b w:val="0"/>
          <w:bCs/>
          <w:color w:val="auto"/>
          <w:sz w:val="32"/>
          <w:szCs w:val="32"/>
        </w:rPr>
        <w:t>政策，从</w:t>
      </w:r>
      <w:r>
        <w:rPr>
          <w:rFonts w:hint="eastAsia" w:ascii="仿宋_GB2312" w:hAnsi="仿宋" w:eastAsia="仿宋_GB2312" w:cs="仿宋"/>
          <w:b w:val="0"/>
          <w:bCs/>
          <w:color w:val="auto"/>
          <w:sz w:val="32"/>
          <w:szCs w:val="32"/>
          <w:lang w:eastAsia="zh-CN"/>
        </w:rPr>
        <w:t>右玉</w:t>
      </w:r>
      <w:r>
        <w:rPr>
          <w:rFonts w:hint="eastAsia" w:ascii="仿宋_GB2312" w:hAnsi="仿宋" w:eastAsia="仿宋_GB2312" w:cs="仿宋"/>
          <w:b w:val="0"/>
          <w:bCs/>
          <w:color w:val="auto"/>
          <w:sz w:val="32"/>
          <w:szCs w:val="32"/>
        </w:rPr>
        <w:t>实际出发，</w:t>
      </w:r>
      <w:r>
        <w:rPr>
          <w:rFonts w:hint="eastAsia" w:ascii="仿宋" w:hAnsi="仿宋" w:eastAsia="仿宋" w:cs="仿宋"/>
          <w:b w:val="0"/>
          <w:bCs/>
          <w:sz w:val="32"/>
          <w:szCs w:val="32"/>
          <w:lang w:val="en-US" w:eastAsia="zh-CN"/>
        </w:rPr>
        <w:t>对攻坚期内制定的105项帮扶措施按照延续、调整、优化、新增进行分类，</w:t>
      </w:r>
      <w:r>
        <w:rPr>
          <w:rFonts w:hint="eastAsia" w:ascii="仿宋_GB2312" w:hAnsi="仿宋" w:eastAsia="仿宋_GB2312" w:cs="仿宋"/>
          <w:b w:val="0"/>
          <w:bCs/>
          <w:color w:val="auto"/>
          <w:sz w:val="32"/>
          <w:szCs w:val="32"/>
        </w:rPr>
        <w:t>出台相应配套政策。新政策出台实施前，原有政策一律不能退，力度不能减，确保政策连续性。</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县乡村振兴局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农业农村</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发改</w:t>
      </w:r>
      <w:r>
        <w:rPr>
          <w:rFonts w:hint="eastAsia" w:ascii="仿宋_GB2312" w:hAnsi="楷体" w:eastAsia="仿宋_GB2312" w:cs="楷体"/>
          <w:b w:val="0"/>
          <w:bCs/>
          <w:color w:val="auto"/>
          <w:sz w:val="32"/>
          <w:szCs w:val="32"/>
          <w:lang w:val="en-US"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民政</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财政</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自然资源</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人社</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教育</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卫健</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住建</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水利</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医保局等)</w:t>
      </w:r>
    </w:p>
    <w:p>
      <w:pPr>
        <w:keepNext w:val="0"/>
        <w:keepLines w:val="0"/>
        <w:pageBreakBefore w:val="0"/>
        <w:widowControl w:val="0"/>
        <w:kinsoku/>
        <w:wordWrap/>
        <w:overflowPunct/>
        <w:topLinePunct w:val="0"/>
        <w:autoSpaceDE/>
        <w:autoSpaceDN/>
        <w:bidi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w:t>
      </w:r>
      <w:r>
        <w:rPr>
          <w:rFonts w:hint="eastAsia" w:ascii="楷体_GB2312" w:hAnsi="楷体" w:eastAsia="楷体_GB2312" w:cs="楷体"/>
          <w:b w:val="0"/>
          <w:bCs/>
          <w:color w:val="auto"/>
          <w:sz w:val="32"/>
          <w:szCs w:val="32"/>
          <w:lang w:eastAsia="zh-CN"/>
        </w:rPr>
        <w:t>六</w:t>
      </w:r>
      <w:r>
        <w:rPr>
          <w:rFonts w:hint="eastAsia" w:ascii="楷体_GB2312" w:hAnsi="楷体" w:eastAsia="楷体_GB2312" w:cs="楷体"/>
          <w:b w:val="0"/>
          <w:bCs/>
          <w:color w:val="auto"/>
          <w:sz w:val="32"/>
          <w:szCs w:val="32"/>
        </w:rPr>
        <w:t>)健全防止返贫动态监测和帮扶机制。</w:t>
      </w:r>
      <w:r>
        <w:rPr>
          <w:rFonts w:hint="eastAsia" w:ascii="仿宋_GB2312" w:hAnsi="仿宋" w:eastAsia="仿宋_GB2312" w:cs="仿宋"/>
          <w:b w:val="0"/>
          <w:bCs/>
          <w:color w:val="auto"/>
          <w:sz w:val="32"/>
          <w:szCs w:val="32"/>
        </w:rPr>
        <w:t>充分运用防止返贫大数据监测平台，加强数据共享对接，对脱贫不稳定户、边缘易致贫户，以及因病因灾因意外事故等刚性支出较大或收入大幅度缩减导致基本生活出现严重困难户，强化动态监测，建立健全快速发现和响应机制，通过农户申请、部门信息比对、基层干部定期跟踪回访，及时发现返贫风险，落实帮扶措施，实现动态清零，确保不发生规模性返贫。</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县乡村振兴局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农业农村</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发改</w:t>
      </w:r>
      <w:r>
        <w:rPr>
          <w:rFonts w:hint="eastAsia" w:ascii="仿宋_GB2312" w:hAnsi="楷体" w:eastAsia="仿宋_GB2312" w:cs="楷体"/>
          <w:b w:val="0"/>
          <w:bCs/>
          <w:color w:val="auto"/>
          <w:sz w:val="32"/>
          <w:szCs w:val="32"/>
          <w:lang w:val="en-US"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民政</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财政</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自然资源</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人社</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教育</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卫健</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住建</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水利</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医保局等)</w:t>
      </w:r>
    </w:p>
    <w:p>
      <w:pPr>
        <w:keepNext w:val="0"/>
        <w:keepLines w:val="0"/>
        <w:pageBreakBefore w:val="0"/>
        <w:widowControl w:val="0"/>
        <w:kinsoku/>
        <w:wordWrap/>
        <w:overflowPunct/>
        <w:topLinePunct w:val="0"/>
        <w:autoSpaceDE/>
        <w:autoSpaceDN/>
        <w:bidi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highlight w:val="none"/>
        </w:rPr>
      </w:pPr>
      <w:r>
        <w:rPr>
          <w:rFonts w:hint="eastAsia" w:ascii="楷体_GB2312" w:hAnsi="楷体" w:eastAsia="楷体_GB2312" w:cs="楷体"/>
          <w:b w:val="0"/>
          <w:bCs/>
          <w:color w:val="auto"/>
          <w:sz w:val="32"/>
          <w:szCs w:val="32"/>
        </w:rPr>
        <w:t>(</w:t>
      </w:r>
      <w:r>
        <w:rPr>
          <w:rFonts w:hint="eastAsia" w:ascii="楷体_GB2312" w:hAnsi="楷体" w:eastAsia="楷体_GB2312" w:cs="楷体"/>
          <w:b w:val="0"/>
          <w:bCs/>
          <w:color w:val="auto"/>
          <w:sz w:val="32"/>
          <w:szCs w:val="32"/>
          <w:lang w:eastAsia="zh-CN"/>
        </w:rPr>
        <w:t>七</w:t>
      </w:r>
      <w:r>
        <w:rPr>
          <w:rFonts w:hint="eastAsia" w:ascii="楷体_GB2312" w:hAnsi="楷体" w:eastAsia="楷体_GB2312" w:cs="楷体"/>
          <w:b w:val="0"/>
          <w:bCs/>
          <w:color w:val="auto"/>
          <w:sz w:val="32"/>
          <w:szCs w:val="32"/>
        </w:rPr>
        <w:t>)建立完善精准施策分类帮扶机制。</w:t>
      </w:r>
      <w:r>
        <w:rPr>
          <w:rFonts w:hint="eastAsia" w:ascii="仿宋_GB2312" w:hAnsi="仿宋" w:eastAsia="仿宋_GB2312" w:cs="仿宋"/>
          <w:b w:val="0"/>
          <w:bCs/>
          <w:color w:val="auto"/>
          <w:sz w:val="32"/>
          <w:szCs w:val="32"/>
        </w:rPr>
        <w:t>对有劳动能力的，以激发内生动力为主，针对性落实好产业、就业等帮扶措施，加强技能培训，通过产业支持、以工代赈、以奖代补、劳务补助和公益性岗位安置就业，支持勤劳致富，防止泛福利化倾向和政策养懒汉。对没有劳动能力的，针对性落实兜底保障政策，逐步提高社会保障水平。深入推进移风易俗，防止因子女不履行赡养义务和高额彩礼、婚丧嫁娶大操大办等致贫返贫。</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县乡村振兴局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农业农村</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发改</w:t>
      </w:r>
      <w:r>
        <w:rPr>
          <w:rFonts w:hint="eastAsia" w:ascii="仿宋_GB2312" w:hAnsi="楷体" w:eastAsia="仿宋_GB2312" w:cs="楷体"/>
          <w:b w:val="0"/>
          <w:bCs/>
          <w:color w:val="auto"/>
          <w:sz w:val="32"/>
          <w:szCs w:val="32"/>
          <w:lang w:val="en-US"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highlight w:val="none"/>
          <w:lang w:eastAsia="zh-CN"/>
        </w:rPr>
        <w:t>县</w:t>
      </w:r>
      <w:r>
        <w:rPr>
          <w:rFonts w:hint="eastAsia" w:ascii="仿宋_GB2312" w:hAnsi="楷体" w:eastAsia="仿宋_GB2312" w:cs="楷体"/>
          <w:b w:val="0"/>
          <w:bCs/>
          <w:color w:val="auto"/>
          <w:sz w:val="32"/>
          <w:szCs w:val="32"/>
          <w:highlight w:val="none"/>
        </w:rPr>
        <w:t>文明办、</w:t>
      </w:r>
      <w:r>
        <w:rPr>
          <w:rFonts w:hint="eastAsia" w:ascii="仿宋_GB2312" w:hAnsi="楷体" w:eastAsia="仿宋_GB2312" w:cs="楷体"/>
          <w:b w:val="0"/>
          <w:bCs/>
          <w:color w:val="auto"/>
          <w:sz w:val="32"/>
          <w:szCs w:val="32"/>
          <w:highlight w:val="none"/>
          <w:lang w:eastAsia="zh-CN"/>
        </w:rPr>
        <w:t>县</w:t>
      </w:r>
      <w:r>
        <w:rPr>
          <w:rFonts w:hint="eastAsia" w:ascii="仿宋_GB2312" w:hAnsi="楷体" w:eastAsia="仿宋_GB2312" w:cs="楷体"/>
          <w:b w:val="0"/>
          <w:bCs/>
          <w:color w:val="auto"/>
          <w:sz w:val="32"/>
          <w:szCs w:val="32"/>
          <w:highlight w:val="none"/>
        </w:rPr>
        <w:t>民政</w:t>
      </w:r>
      <w:r>
        <w:rPr>
          <w:rFonts w:hint="eastAsia" w:ascii="仿宋_GB2312" w:hAnsi="楷体" w:eastAsia="仿宋_GB2312" w:cs="楷体"/>
          <w:b w:val="0"/>
          <w:bCs/>
          <w:color w:val="auto"/>
          <w:sz w:val="32"/>
          <w:szCs w:val="32"/>
          <w:highlight w:val="none"/>
          <w:lang w:eastAsia="zh-CN"/>
        </w:rPr>
        <w:t>局</w:t>
      </w:r>
      <w:r>
        <w:rPr>
          <w:rFonts w:hint="eastAsia" w:ascii="仿宋_GB2312" w:hAnsi="楷体" w:eastAsia="仿宋_GB2312" w:cs="楷体"/>
          <w:b w:val="0"/>
          <w:bCs/>
          <w:color w:val="auto"/>
          <w:sz w:val="32"/>
          <w:szCs w:val="32"/>
          <w:highlight w:val="none"/>
        </w:rPr>
        <w:t>、</w:t>
      </w:r>
      <w:r>
        <w:rPr>
          <w:rFonts w:hint="eastAsia" w:ascii="仿宋_GB2312" w:hAnsi="楷体" w:eastAsia="仿宋_GB2312" w:cs="楷体"/>
          <w:b w:val="0"/>
          <w:bCs/>
          <w:color w:val="auto"/>
          <w:sz w:val="32"/>
          <w:szCs w:val="32"/>
          <w:highlight w:val="none"/>
          <w:lang w:eastAsia="zh-CN"/>
        </w:rPr>
        <w:t>县</w:t>
      </w:r>
      <w:r>
        <w:rPr>
          <w:rFonts w:hint="eastAsia" w:ascii="仿宋_GB2312" w:hAnsi="楷体" w:eastAsia="仿宋_GB2312" w:cs="楷体"/>
          <w:b w:val="0"/>
          <w:bCs/>
          <w:color w:val="auto"/>
          <w:sz w:val="32"/>
          <w:szCs w:val="32"/>
          <w:highlight w:val="none"/>
        </w:rPr>
        <w:t>人社</w:t>
      </w:r>
      <w:r>
        <w:rPr>
          <w:rFonts w:hint="eastAsia" w:ascii="仿宋_GB2312" w:hAnsi="楷体" w:eastAsia="仿宋_GB2312" w:cs="楷体"/>
          <w:b w:val="0"/>
          <w:bCs/>
          <w:color w:val="auto"/>
          <w:sz w:val="32"/>
          <w:szCs w:val="32"/>
          <w:highlight w:val="none"/>
          <w:lang w:eastAsia="zh-CN"/>
        </w:rPr>
        <w:t>局</w:t>
      </w:r>
      <w:r>
        <w:rPr>
          <w:rFonts w:hint="eastAsia" w:ascii="仿宋_GB2312" w:hAnsi="楷体" w:eastAsia="仿宋_GB2312" w:cs="楷体"/>
          <w:b w:val="0"/>
          <w:bCs/>
          <w:color w:val="auto"/>
          <w:sz w:val="32"/>
          <w:szCs w:val="32"/>
          <w:highlight w:val="none"/>
        </w:rPr>
        <w:t>等)</w:t>
      </w:r>
    </w:p>
    <w:p>
      <w:pPr>
        <w:keepNext w:val="0"/>
        <w:keepLines w:val="0"/>
        <w:pageBreakBefore w:val="0"/>
        <w:widowControl w:val="0"/>
        <w:kinsoku/>
        <w:wordWrap/>
        <w:overflowPunct/>
        <w:topLinePunct w:val="0"/>
        <w:autoSpaceDE/>
        <w:autoSpaceDN/>
        <w:bidi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(八)巩固“两不愁三保障”成果。</w:t>
      </w:r>
      <w:r>
        <w:rPr>
          <w:rFonts w:hint="eastAsia" w:ascii="仿宋_GB2312" w:hAnsi="仿宋" w:eastAsia="仿宋_GB2312" w:cs="仿宋"/>
          <w:b w:val="0"/>
          <w:bCs/>
          <w:color w:val="auto"/>
          <w:sz w:val="32"/>
          <w:szCs w:val="32"/>
        </w:rPr>
        <w:t>落实行业主管部门责任，健全控辍保学工作机制，确保除身体原因外脱贫家庭义务教育阶段适龄儿童少年不失学辍学。完善落实健康扶贫、慢病诊疗等帮扶政策，有效防范因病致贫返贫风险。建立脱贫人口住房安全动态监测机制，拓宽农村住房安全保障方式，动态保障基本住房安全。巩固已有农村安全饮水工程成果，切实履行“县水利局行业监管责任、乡镇主体责任、村级运行管理责任”的职责，加强运维管护，解决好水源性、季节性缺水问题，不断提高农村供水保障水平。</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教育</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卫健</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住建</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水利</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医保局等)</w:t>
      </w:r>
    </w:p>
    <w:p>
      <w:pPr>
        <w:keepNext w:val="0"/>
        <w:keepLines w:val="0"/>
        <w:pageBreakBefore w:val="0"/>
        <w:widowControl w:val="0"/>
        <w:kinsoku/>
        <w:wordWrap/>
        <w:overflowPunct/>
        <w:topLinePunct w:val="0"/>
        <w:autoSpaceDE/>
        <w:autoSpaceDN/>
        <w:bidi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(九)做好易地扶贫搬迁后续扶持。</w:t>
      </w:r>
      <w:r>
        <w:rPr>
          <w:rFonts w:hint="eastAsia" w:ascii="仿宋_GB2312" w:hAnsi="仿宋" w:eastAsia="仿宋_GB2312" w:cs="仿宋"/>
          <w:b w:val="0"/>
          <w:bCs/>
          <w:color w:val="auto"/>
          <w:sz w:val="32"/>
          <w:szCs w:val="32"/>
        </w:rPr>
        <w:t>聚焦</w:t>
      </w:r>
      <w:r>
        <w:rPr>
          <w:rFonts w:hint="eastAsia" w:ascii="仿宋_GB2312" w:hAnsi="仿宋" w:eastAsia="仿宋_GB2312" w:cs="仿宋"/>
          <w:b w:val="0"/>
          <w:bCs/>
          <w:color w:val="auto"/>
          <w:sz w:val="32"/>
          <w:szCs w:val="32"/>
          <w:lang w:eastAsia="zh-CN"/>
        </w:rPr>
        <w:t>易地搬迁</w:t>
      </w:r>
      <w:r>
        <w:rPr>
          <w:rFonts w:hint="eastAsia" w:ascii="仿宋_GB2312" w:hAnsi="仿宋" w:eastAsia="仿宋_GB2312" w:cs="仿宋"/>
          <w:b w:val="0"/>
          <w:bCs/>
          <w:color w:val="auto"/>
          <w:sz w:val="32"/>
          <w:szCs w:val="32"/>
        </w:rPr>
        <w:t>集中安置</w:t>
      </w:r>
      <w:r>
        <w:rPr>
          <w:rFonts w:hint="eastAsia" w:ascii="仿宋_GB2312" w:hAnsi="仿宋" w:eastAsia="仿宋_GB2312" w:cs="仿宋"/>
          <w:b w:val="0"/>
          <w:bCs/>
          <w:color w:val="auto"/>
          <w:sz w:val="32"/>
          <w:szCs w:val="32"/>
          <w:lang w:eastAsia="zh-CN"/>
        </w:rPr>
        <w:t>点和</w:t>
      </w:r>
      <w:r>
        <w:rPr>
          <w:rFonts w:hint="eastAsia" w:ascii="仿宋_GB2312" w:hAnsi="仿宋" w:eastAsia="仿宋_GB2312" w:cs="仿宋"/>
          <w:b w:val="0"/>
          <w:bCs/>
          <w:color w:val="auto"/>
          <w:sz w:val="32"/>
          <w:szCs w:val="32"/>
        </w:rPr>
        <w:t>搬迁群众，将易地</w:t>
      </w:r>
      <w:r>
        <w:rPr>
          <w:rFonts w:hint="eastAsia" w:ascii="仿宋_GB2312" w:hAnsi="仿宋" w:eastAsia="仿宋_GB2312" w:cs="仿宋"/>
          <w:b w:val="0"/>
          <w:bCs/>
          <w:color w:val="auto"/>
          <w:sz w:val="32"/>
          <w:szCs w:val="32"/>
          <w:lang w:eastAsia="zh-CN"/>
        </w:rPr>
        <w:t>搬迁</w:t>
      </w:r>
      <w:r>
        <w:rPr>
          <w:rFonts w:hint="eastAsia" w:ascii="仿宋_GB2312" w:hAnsi="仿宋" w:eastAsia="仿宋_GB2312" w:cs="仿宋"/>
          <w:b w:val="0"/>
          <w:bCs/>
          <w:color w:val="auto"/>
          <w:sz w:val="32"/>
          <w:szCs w:val="32"/>
        </w:rPr>
        <w:t>后续扶持贯穿巩固拓展脱贫攻坚成果同乡村振兴有效衔接全过程</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以社会融入为目标，以产业就业为重点，</w:t>
      </w:r>
      <w:r>
        <w:rPr>
          <w:rFonts w:hint="eastAsia" w:ascii="仿宋_GB2312" w:hAnsi="仿宋" w:eastAsia="仿宋_GB2312" w:cs="仿宋"/>
          <w:b w:val="0"/>
          <w:bCs/>
          <w:color w:val="auto"/>
          <w:sz w:val="32"/>
          <w:szCs w:val="32"/>
          <w:lang w:val="en-US" w:eastAsia="zh-CN"/>
        </w:rPr>
        <w:t>鼓励扶持各种社会主体盘活用好集中安置区产业项目，</w:t>
      </w:r>
      <w:r>
        <w:rPr>
          <w:rFonts w:hint="eastAsia" w:ascii="仿宋_GB2312" w:hAnsi="仿宋" w:eastAsia="仿宋_GB2312" w:cs="仿宋"/>
          <w:b w:val="0"/>
          <w:bCs/>
          <w:color w:val="auto"/>
          <w:sz w:val="32"/>
          <w:szCs w:val="32"/>
        </w:rPr>
        <w:t>推动后续产业可持续发展，加强劳动力技能培训，拓宽就地就近就业渠道，支持搬迁群众自主创业，提高外出就业精细化水平。提升完善安置点配套基础设施和公共服务，推动教育、医疗、社会福利、养老等公共服务设施扩容升级，确保搬迁群众与迁入地群众共享公共服务资源。完善以党</w:t>
      </w:r>
      <w:bookmarkStart w:id="0" w:name="_GoBack"/>
      <w:bookmarkEnd w:id="0"/>
      <w:r>
        <w:rPr>
          <w:rFonts w:hint="eastAsia" w:ascii="仿宋_GB2312" w:hAnsi="仿宋" w:eastAsia="仿宋_GB2312" w:cs="仿宋"/>
          <w:b w:val="0"/>
          <w:bCs/>
          <w:color w:val="auto"/>
          <w:sz w:val="32"/>
          <w:szCs w:val="32"/>
        </w:rPr>
        <w:t>组织为核心、居委会为主体、群团自治组织为辅助、物业为保障的社区组织管理服务架构，派驻第一书记和工作队，协助社区提升治理能力，促进搬迁群众稳得住、有就业、逐步能致富。</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val="en-US" w:eastAsia="zh-CN"/>
        </w:rPr>
        <w:t>县农工办、</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农业农村</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县乡村振兴局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val="en-US" w:eastAsia="zh-CN"/>
        </w:rPr>
        <w:t>县驻村办、</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发改</w:t>
      </w:r>
      <w:r>
        <w:rPr>
          <w:rFonts w:hint="eastAsia" w:ascii="仿宋_GB2312" w:hAnsi="楷体" w:eastAsia="仿宋_GB2312" w:cs="楷体"/>
          <w:b w:val="0"/>
          <w:bCs/>
          <w:color w:val="auto"/>
          <w:sz w:val="32"/>
          <w:szCs w:val="32"/>
          <w:lang w:val="en-US"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民政</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人社</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教育</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val="en-US" w:eastAsia="zh-CN"/>
        </w:rPr>
        <w:t>县住建局、</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自然资源</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等)</w:t>
      </w:r>
    </w:p>
    <w:p>
      <w:pPr>
        <w:keepNext w:val="0"/>
        <w:keepLines w:val="0"/>
        <w:pageBreakBefore w:val="0"/>
        <w:widowControl w:val="0"/>
        <w:kinsoku/>
        <w:wordWrap/>
        <w:overflowPunct/>
        <w:topLinePunct w:val="0"/>
        <w:autoSpaceDE/>
        <w:autoSpaceDN/>
        <w:bidi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(十)加强扶贫项目资产管理和监督。</w:t>
      </w:r>
      <w:r>
        <w:rPr>
          <w:rFonts w:hint="eastAsia" w:ascii="仿宋_GB2312" w:hAnsi="仿宋" w:eastAsia="仿宋_GB2312" w:cs="仿宋"/>
          <w:b w:val="0"/>
          <w:bCs/>
          <w:color w:val="auto"/>
          <w:sz w:val="32"/>
          <w:szCs w:val="32"/>
        </w:rPr>
        <w:t>统筹</w:t>
      </w:r>
      <w:r>
        <w:rPr>
          <w:rFonts w:hint="eastAsia" w:ascii="仿宋_GB2312" w:hAnsi="仿宋" w:eastAsia="仿宋_GB2312" w:cs="仿宋"/>
          <w:b w:val="0"/>
          <w:bCs/>
          <w:color w:val="auto"/>
          <w:sz w:val="32"/>
          <w:szCs w:val="32"/>
          <w:lang w:eastAsia="zh-CN"/>
        </w:rPr>
        <w:t>县、</w:t>
      </w:r>
      <w:r>
        <w:rPr>
          <w:rFonts w:hint="eastAsia" w:ascii="仿宋_GB2312" w:hAnsi="仿宋" w:eastAsia="仿宋_GB2312" w:cs="仿宋"/>
          <w:b w:val="0"/>
          <w:bCs/>
          <w:color w:val="auto"/>
          <w:sz w:val="32"/>
          <w:szCs w:val="32"/>
        </w:rPr>
        <w:t>乡、村及相关部门，抓好扶贫项目资产后续管理。权属部门或单位要明确管护责任，确保资产正常运转、保值增值。公益性资产要落实</w:t>
      </w:r>
      <w:r>
        <w:rPr>
          <w:rFonts w:hint="eastAsia" w:ascii="仿宋_GB2312" w:hAnsi="仿宋" w:eastAsia="仿宋_GB2312" w:cs="仿宋"/>
          <w:b w:val="0"/>
          <w:bCs/>
          <w:color w:val="auto"/>
          <w:sz w:val="32"/>
          <w:szCs w:val="32"/>
          <w:highlight w:val="none"/>
        </w:rPr>
        <w:t>管护主体和管护责任，确保持续发挥作用。经营性资产要明晰</w:t>
      </w:r>
      <w:r>
        <w:rPr>
          <w:rFonts w:hint="eastAsia" w:ascii="仿宋_GB2312" w:hAnsi="仿宋" w:eastAsia="仿宋_GB2312" w:cs="仿宋"/>
          <w:b w:val="0"/>
          <w:bCs/>
          <w:color w:val="auto"/>
          <w:sz w:val="32"/>
          <w:szCs w:val="32"/>
        </w:rPr>
        <w:t>产权关系，防止资产流失和被侵占</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资产收益重点用于项目运行管护、巩固拓展脱贫攻坚成果、村级公益事业等。确权到户或其他经营主体的扶贫资产，依法维护其财产权利，由其自主管理和运营，确保所联结脱贫人口的权益和收益。2021年底，全面摸清扶贫资产底数，完善动态监管台账，确保长期稳定发挥效益。</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农业农村</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县乡村振兴局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财政</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发改</w:t>
      </w:r>
      <w:r>
        <w:rPr>
          <w:rFonts w:hint="eastAsia" w:ascii="仿宋_GB2312" w:hAnsi="楷体" w:eastAsia="仿宋_GB2312" w:cs="楷体"/>
          <w:b w:val="0"/>
          <w:bCs/>
          <w:color w:val="auto"/>
          <w:sz w:val="32"/>
          <w:szCs w:val="32"/>
          <w:lang w:val="en-US" w:eastAsia="zh-CN"/>
        </w:rPr>
        <w:t>局</w:t>
      </w:r>
      <w:r>
        <w:rPr>
          <w:rFonts w:hint="eastAsia" w:ascii="仿宋_GB2312" w:hAnsi="楷体" w:eastAsia="仿宋_GB2312" w:cs="楷体"/>
          <w:b w:val="0"/>
          <w:bCs/>
          <w:color w:val="auto"/>
          <w:sz w:val="32"/>
          <w:szCs w:val="32"/>
        </w:rPr>
        <w:t>等)</w:t>
      </w:r>
    </w:p>
    <w:p>
      <w:pPr>
        <w:keepNext w:val="0"/>
        <w:keepLines w:val="0"/>
        <w:pageBreakBefore w:val="0"/>
        <w:widowControl w:val="0"/>
        <w:kinsoku/>
        <w:wordWrap/>
        <w:overflowPunct/>
        <w:topLinePunct w:val="0"/>
        <w:autoSpaceDE/>
        <w:autoSpaceDN/>
        <w:bidi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w:t>
      </w:r>
      <w:r>
        <w:rPr>
          <w:rFonts w:hint="eastAsia" w:ascii="楷体_GB2312" w:hAnsi="楷体" w:eastAsia="楷体_GB2312" w:cs="楷体"/>
          <w:b w:val="0"/>
          <w:bCs/>
          <w:color w:val="auto"/>
          <w:sz w:val="32"/>
          <w:szCs w:val="32"/>
          <w:lang w:eastAsia="zh-CN"/>
        </w:rPr>
        <w:t>十一</w:t>
      </w:r>
      <w:r>
        <w:rPr>
          <w:rFonts w:hint="eastAsia" w:ascii="楷体_GB2312" w:hAnsi="楷体" w:eastAsia="楷体_GB2312" w:cs="楷体"/>
          <w:b w:val="0"/>
          <w:bCs/>
          <w:color w:val="auto"/>
          <w:sz w:val="32"/>
          <w:szCs w:val="32"/>
        </w:rPr>
        <w:t>)</w:t>
      </w:r>
      <w:r>
        <w:rPr>
          <w:rFonts w:hint="eastAsia" w:ascii="楷体_GB2312" w:hAnsi="楷体" w:eastAsia="楷体_GB2312" w:cs="楷体"/>
          <w:b w:val="0"/>
          <w:bCs/>
          <w:color w:val="auto"/>
          <w:sz w:val="32"/>
          <w:szCs w:val="32"/>
          <w:lang w:eastAsia="zh-CN"/>
        </w:rPr>
        <w:t>分类</w:t>
      </w:r>
      <w:r>
        <w:rPr>
          <w:rFonts w:hint="eastAsia" w:ascii="楷体_GB2312" w:hAnsi="楷体" w:eastAsia="楷体_GB2312" w:cs="楷体"/>
          <w:b w:val="0"/>
          <w:bCs/>
          <w:color w:val="auto"/>
          <w:sz w:val="32"/>
          <w:szCs w:val="32"/>
        </w:rPr>
        <w:t>支持</w:t>
      </w:r>
      <w:r>
        <w:rPr>
          <w:rFonts w:hint="eastAsia" w:ascii="楷体_GB2312" w:hAnsi="楷体" w:eastAsia="楷体_GB2312" w:cs="楷体"/>
          <w:b w:val="0"/>
          <w:bCs/>
          <w:color w:val="auto"/>
          <w:sz w:val="32"/>
          <w:szCs w:val="32"/>
          <w:lang w:eastAsia="zh-CN"/>
        </w:rPr>
        <w:t>各乡镇巩固拓展脱贫攻坚成果</w:t>
      </w:r>
      <w:r>
        <w:rPr>
          <w:rFonts w:hint="eastAsia" w:ascii="楷体_GB2312" w:hAnsi="楷体" w:eastAsia="楷体_GB2312" w:cs="楷体"/>
          <w:b w:val="0"/>
          <w:bCs/>
          <w:color w:val="auto"/>
          <w:sz w:val="32"/>
          <w:szCs w:val="32"/>
        </w:rPr>
        <w:t>。</w:t>
      </w:r>
      <w:r>
        <w:rPr>
          <w:rFonts w:hint="eastAsia" w:ascii="仿宋" w:hAnsi="仿宋" w:eastAsia="仿宋" w:cs="仿宋"/>
          <w:b w:val="0"/>
          <w:bCs/>
          <w:sz w:val="32"/>
          <w:szCs w:val="32"/>
          <w:lang w:eastAsia="zh-CN"/>
        </w:rPr>
        <w:t>统筹政府支持、资金投入、帮扶力量等资源</w:t>
      </w:r>
      <w:r>
        <w:rPr>
          <w:rFonts w:hint="eastAsia" w:ascii="仿宋" w:hAnsi="仿宋" w:eastAsia="仿宋" w:cs="仿宋"/>
          <w:b w:val="0"/>
          <w:bCs/>
          <w:sz w:val="32"/>
          <w:szCs w:val="32"/>
          <w:lang w:val="en-US" w:eastAsia="zh-CN"/>
        </w:rPr>
        <w:t>重点用于</w:t>
      </w:r>
      <w:r>
        <w:rPr>
          <w:rFonts w:hint="eastAsia" w:ascii="仿宋" w:hAnsi="仿宋" w:eastAsia="仿宋" w:cs="仿宋"/>
          <w:b w:val="0"/>
          <w:bCs/>
          <w:sz w:val="32"/>
          <w:szCs w:val="32"/>
        </w:rPr>
        <w:t>巩固拓展脱贫攻坚成果。</w:t>
      </w:r>
      <w:r>
        <w:rPr>
          <w:rFonts w:hint="eastAsia" w:ascii="仿宋_GB2312" w:hAnsi="仿宋_GB2312" w:eastAsia="仿宋_GB2312" w:cs="仿宋_GB2312"/>
          <w:b w:val="0"/>
          <w:bCs/>
          <w:color w:val="auto"/>
          <w:sz w:val="32"/>
          <w:szCs w:val="32"/>
          <w:lang w:eastAsia="zh-CN"/>
        </w:rPr>
        <w:t>其中，</w:t>
      </w:r>
      <w:r>
        <w:rPr>
          <w:rFonts w:hint="eastAsia" w:ascii="仿宋" w:hAnsi="仿宋" w:eastAsia="仿宋" w:cs="仿宋"/>
          <w:b w:val="0"/>
          <w:bCs/>
          <w:sz w:val="32"/>
          <w:szCs w:val="32"/>
        </w:rPr>
        <w:t>元堡子镇、杨千河乡、牛心堡乡</w:t>
      </w:r>
      <w:r>
        <w:rPr>
          <w:rFonts w:hint="eastAsia" w:ascii="仿宋_GB2312" w:hAnsi="仿宋_GB2312" w:eastAsia="仿宋_GB2312" w:cs="仿宋_GB2312"/>
          <w:b w:val="0"/>
          <w:bCs/>
          <w:color w:val="auto"/>
          <w:sz w:val="32"/>
          <w:szCs w:val="32"/>
          <w:lang w:eastAsia="zh-CN"/>
        </w:rPr>
        <w:t>为</w:t>
      </w:r>
      <w:r>
        <w:rPr>
          <w:rFonts w:hint="eastAsia" w:ascii="仿宋_GB2312" w:hAnsi="仿宋_GB2312" w:eastAsia="仿宋_GB2312" w:cs="仿宋_GB2312"/>
          <w:b w:val="0"/>
          <w:bCs/>
          <w:color w:val="auto"/>
          <w:sz w:val="32"/>
          <w:szCs w:val="32"/>
        </w:rPr>
        <w:t>先行示范</w:t>
      </w:r>
      <w:r>
        <w:rPr>
          <w:rFonts w:hint="eastAsia" w:ascii="仿宋_GB2312" w:hAnsi="仿宋_GB2312" w:eastAsia="仿宋_GB2312" w:cs="仿宋_GB2312"/>
          <w:b w:val="0"/>
          <w:bCs/>
          <w:color w:val="auto"/>
          <w:sz w:val="32"/>
          <w:szCs w:val="32"/>
          <w:lang w:eastAsia="zh-CN"/>
        </w:rPr>
        <w:t>乡（镇），</w:t>
      </w:r>
      <w:r>
        <w:rPr>
          <w:rFonts w:hint="eastAsia" w:ascii="仿宋" w:hAnsi="仿宋" w:eastAsia="仿宋" w:cs="仿宋"/>
          <w:b w:val="0"/>
          <w:bCs/>
          <w:sz w:val="32"/>
          <w:szCs w:val="32"/>
        </w:rPr>
        <w:t>通过先行示范、积累经验、率先突破,创建一批乡村融合发展典范,打造一批乡村振兴样板，从而加快</w:t>
      </w:r>
      <w:r>
        <w:rPr>
          <w:rFonts w:hint="eastAsia" w:ascii="仿宋" w:hAnsi="仿宋" w:eastAsia="仿宋" w:cs="仿宋"/>
          <w:b w:val="0"/>
          <w:bCs/>
          <w:sz w:val="32"/>
          <w:szCs w:val="32"/>
          <w:lang w:val="en-US" w:eastAsia="zh-CN"/>
        </w:rPr>
        <w:t>推动资源</w:t>
      </w:r>
      <w:r>
        <w:rPr>
          <w:rFonts w:hint="eastAsia" w:ascii="仿宋" w:hAnsi="仿宋" w:eastAsia="仿宋" w:cs="仿宋"/>
          <w:b w:val="0"/>
          <w:bCs/>
          <w:sz w:val="32"/>
          <w:szCs w:val="32"/>
        </w:rPr>
        <w:t>要素平等交换、双向流动</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rPr>
        <w:t>融合发展。李达窑乡、高家堡乡</w:t>
      </w:r>
      <w:r>
        <w:rPr>
          <w:rFonts w:hint="eastAsia" w:ascii="仿宋_GB2312" w:hAnsi="仿宋_GB2312" w:eastAsia="仿宋_GB2312" w:cs="仿宋_GB2312"/>
          <w:b w:val="0"/>
          <w:bCs/>
          <w:color w:val="auto"/>
          <w:sz w:val="32"/>
          <w:szCs w:val="32"/>
          <w:lang w:eastAsia="zh-CN"/>
        </w:rPr>
        <w:t>为</w:t>
      </w:r>
      <w:r>
        <w:rPr>
          <w:rFonts w:hint="eastAsia" w:ascii="仿宋_GB2312" w:hAnsi="仿宋_GB2312" w:eastAsia="仿宋_GB2312" w:cs="仿宋_GB2312"/>
          <w:b w:val="0"/>
          <w:bCs/>
          <w:color w:val="auto"/>
          <w:sz w:val="32"/>
          <w:szCs w:val="32"/>
        </w:rPr>
        <w:t>整体推进</w:t>
      </w:r>
      <w:r>
        <w:rPr>
          <w:rFonts w:hint="eastAsia" w:ascii="仿宋_GB2312" w:hAnsi="仿宋_GB2312" w:eastAsia="仿宋_GB2312" w:cs="仿宋_GB2312"/>
          <w:b w:val="0"/>
          <w:bCs/>
          <w:color w:val="auto"/>
          <w:sz w:val="32"/>
          <w:szCs w:val="32"/>
          <w:lang w:eastAsia="zh-CN"/>
        </w:rPr>
        <w:t>乡（镇），</w:t>
      </w:r>
      <w:r>
        <w:rPr>
          <w:rFonts w:hint="eastAsia" w:ascii="仿宋" w:hAnsi="仿宋" w:eastAsia="仿宋" w:cs="仿宋"/>
          <w:b w:val="0"/>
          <w:bCs/>
          <w:sz w:val="32"/>
          <w:szCs w:val="32"/>
        </w:rPr>
        <w:t>以农业现代化促进农村现代化，农业农村现代化取得重要进展,农业基础设施现代化迈上新台阶,农村生活设施便利化初步实现,农村基本公共服务均等化水平明显提高</w:t>
      </w:r>
      <w:r>
        <w:rPr>
          <w:rFonts w:hint="eastAsia" w:ascii="仿宋_GB2312" w:hAnsi="仿宋_GB2312" w:eastAsia="仿宋_GB2312" w:cs="仿宋_GB2312"/>
          <w:b w:val="0"/>
          <w:bCs/>
          <w:color w:val="auto"/>
          <w:sz w:val="32"/>
          <w:szCs w:val="32"/>
          <w:lang w:eastAsia="zh-CN"/>
        </w:rPr>
        <w:t>。</w:t>
      </w:r>
      <w:r>
        <w:rPr>
          <w:rFonts w:hint="eastAsia" w:ascii="仿宋" w:hAnsi="仿宋" w:eastAsia="仿宋" w:cs="仿宋"/>
          <w:b w:val="0"/>
          <w:bCs/>
          <w:sz w:val="32"/>
          <w:szCs w:val="32"/>
        </w:rPr>
        <w:t>新城镇、右卫镇</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lang w:val="en-US" w:eastAsia="zh-CN"/>
        </w:rPr>
        <w:t>含杀虎口风景名胜区</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rPr>
        <w:t>、威远镇</w:t>
      </w:r>
      <w:r>
        <w:rPr>
          <w:rFonts w:hint="eastAsia" w:ascii="仿宋_GB2312" w:hAnsi="仿宋_GB2312" w:eastAsia="仿宋_GB2312" w:cs="仿宋_GB2312"/>
          <w:b w:val="0"/>
          <w:bCs/>
          <w:color w:val="auto"/>
          <w:sz w:val="32"/>
          <w:szCs w:val="32"/>
          <w:lang w:eastAsia="zh-CN"/>
        </w:rPr>
        <w:t>为</w:t>
      </w:r>
      <w:r>
        <w:rPr>
          <w:rFonts w:hint="eastAsia" w:ascii="仿宋_GB2312" w:hAnsi="仿宋_GB2312" w:eastAsia="仿宋_GB2312" w:cs="仿宋_GB2312"/>
          <w:b w:val="0"/>
          <w:bCs/>
          <w:color w:val="auto"/>
          <w:sz w:val="32"/>
          <w:szCs w:val="32"/>
        </w:rPr>
        <w:t>重点帮扶</w:t>
      </w:r>
      <w:r>
        <w:rPr>
          <w:rFonts w:hint="eastAsia" w:ascii="仿宋_GB2312" w:hAnsi="仿宋_GB2312" w:eastAsia="仿宋_GB2312" w:cs="仿宋_GB2312"/>
          <w:b w:val="0"/>
          <w:bCs/>
          <w:color w:val="auto"/>
          <w:sz w:val="32"/>
          <w:szCs w:val="32"/>
          <w:lang w:eastAsia="zh-CN"/>
        </w:rPr>
        <w:t>乡（镇），</w:t>
      </w:r>
      <w:r>
        <w:rPr>
          <w:rFonts w:hint="eastAsia" w:ascii="仿宋" w:hAnsi="仿宋" w:eastAsia="仿宋" w:cs="仿宋"/>
          <w:b w:val="0"/>
          <w:bCs/>
          <w:sz w:val="32"/>
          <w:szCs w:val="32"/>
        </w:rPr>
        <w:t>以资源协调、政策支持、智力支援为重点，加快补齐短板，推动巩固拓展脱贫攻坚成果同乡村振兴实现平稳过渡、有效衔接。</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农业农村</w:t>
      </w:r>
      <w:r>
        <w:rPr>
          <w:rFonts w:hint="eastAsia" w:ascii="仿宋_GB2312" w:hAnsi="楷体" w:eastAsia="仿宋_GB2312" w:cs="楷体"/>
          <w:b w:val="0"/>
          <w:bCs/>
          <w:color w:val="auto"/>
          <w:sz w:val="32"/>
          <w:szCs w:val="32"/>
          <w:lang w:eastAsia="zh-CN"/>
        </w:rPr>
        <w:t>局、县乡村振兴局</w:t>
      </w:r>
      <w:r>
        <w:rPr>
          <w:rFonts w:hint="eastAsia" w:ascii="仿宋_GB2312" w:hAnsi="楷体" w:eastAsia="仿宋_GB2312" w:cs="楷体"/>
          <w:b w:val="0"/>
          <w:bCs/>
          <w:color w:val="auto"/>
          <w:sz w:val="32"/>
          <w:szCs w:val="32"/>
        </w:rPr>
        <w:t>等)</w:t>
      </w:r>
    </w:p>
    <w:p>
      <w:pPr>
        <w:keepNext w:val="0"/>
        <w:keepLines w:val="0"/>
        <w:pageBreakBefore w:val="0"/>
        <w:widowControl w:val="0"/>
        <w:kinsoku/>
        <w:wordWrap/>
        <w:overflowPunct/>
        <w:topLinePunct w:val="0"/>
        <w:autoSpaceDE/>
        <w:autoSpaceDN/>
        <w:bidi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(十</w:t>
      </w:r>
      <w:r>
        <w:rPr>
          <w:rFonts w:hint="eastAsia" w:ascii="楷体_GB2312" w:hAnsi="楷体" w:eastAsia="楷体_GB2312" w:cs="楷体"/>
          <w:b w:val="0"/>
          <w:bCs/>
          <w:color w:val="auto"/>
          <w:sz w:val="32"/>
          <w:szCs w:val="32"/>
          <w:lang w:eastAsia="zh-CN"/>
        </w:rPr>
        <w:t>二</w:t>
      </w:r>
      <w:r>
        <w:rPr>
          <w:rFonts w:hint="eastAsia" w:ascii="楷体_GB2312" w:hAnsi="楷体" w:eastAsia="楷体_GB2312" w:cs="楷体"/>
          <w:b w:val="0"/>
          <w:bCs/>
          <w:color w:val="auto"/>
          <w:sz w:val="32"/>
          <w:szCs w:val="32"/>
        </w:rPr>
        <w:t>)健全完善社会力量参与帮扶机制。</w:t>
      </w:r>
      <w:r>
        <w:rPr>
          <w:rFonts w:hint="eastAsia" w:ascii="仿宋_GB2312" w:hAnsi="仿宋" w:eastAsia="仿宋_GB2312" w:cs="仿宋"/>
          <w:b w:val="0"/>
          <w:bCs/>
          <w:color w:val="auto"/>
          <w:sz w:val="32"/>
          <w:szCs w:val="32"/>
          <w:highlight w:val="none"/>
        </w:rPr>
        <w:t>继续实施和完</w:t>
      </w:r>
      <w:r>
        <w:rPr>
          <w:rFonts w:hint="eastAsia" w:ascii="仿宋_GB2312" w:hAnsi="仿宋" w:eastAsia="仿宋_GB2312" w:cs="仿宋"/>
          <w:b w:val="0"/>
          <w:bCs/>
          <w:color w:val="auto"/>
          <w:sz w:val="32"/>
          <w:szCs w:val="32"/>
        </w:rPr>
        <w:t>善领导联系帮扶、县际结对帮扶、企业合作帮扶、学校医院对口帮扶，继续实施民营企业“</w:t>
      </w:r>
      <w:r>
        <w:rPr>
          <w:rFonts w:hint="eastAsia" w:ascii="仿宋_GB2312" w:hAnsi="仿宋" w:eastAsia="仿宋_GB2312" w:cs="仿宋"/>
          <w:b w:val="0"/>
          <w:bCs/>
          <w:color w:val="auto"/>
          <w:sz w:val="32"/>
          <w:szCs w:val="32"/>
          <w:lang w:eastAsia="zh-CN"/>
        </w:rPr>
        <w:t>百</w:t>
      </w:r>
      <w:r>
        <w:rPr>
          <w:rFonts w:hint="eastAsia" w:ascii="仿宋_GB2312" w:hAnsi="仿宋" w:eastAsia="仿宋_GB2312" w:cs="仿宋"/>
          <w:b w:val="0"/>
          <w:bCs/>
          <w:color w:val="auto"/>
          <w:sz w:val="32"/>
          <w:szCs w:val="32"/>
        </w:rPr>
        <w:t>企帮</w:t>
      </w:r>
      <w:r>
        <w:rPr>
          <w:rFonts w:hint="eastAsia" w:ascii="仿宋_GB2312" w:hAnsi="仿宋" w:eastAsia="仿宋_GB2312" w:cs="仿宋"/>
          <w:b w:val="0"/>
          <w:bCs/>
          <w:color w:val="auto"/>
          <w:sz w:val="32"/>
          <w:szCs w:val="32"/>
          <w:lang w:eastAsia="zh-CN"/>
        </w:rPr>
        <w:t>百</w:t>
      </w:r>
      <w:r>
        <w:rPr>
          <w:rFonts w:hint="eastAsia" w:ascii="仿宋_GB2312" w:hAnsi="仿宋" w:eastAsia="仿宋_GB2312" w:cs="仿宋"/>
          <w:b w:val="0"/>
          <w:bCs/>
          <w:color w:val="auto"/>
          <w:sz w:val="32"/>
          <w:szCs w:val="32"/>
        </w:rPr>
        <w:t>村”行动。鼓励和支持依托资金、技术、人才、管理等优势，开展产业合作、劳务协作、人才支援、资金支持、结对帮销。加强以企业合作为载体的帮扶协作，支持引导民营企业、社会团体、基金会等单位，积极参与乡村产业开发和助医、助教、助学、助残等帮扶济困活动。</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县乡村振兴局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人社</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教育</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卫健</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highlight w:val="none"/>
          <w:lang w:eastAsia="zh-CN"/>
        </w:rPr>
        <w:t>县</w:t>
      </w:r>
      <w:r>
        <w:rPr>
          <w:rFonts w:hint="eastAsia" w:ascii="仿宋_GB2312" w:hAnsi="楷体" w:eastAsia="仿宋_GB2312" w:cs="楷体"/>
          <w:b w:val="0"/>
          <w:bCs/>
          <w:color w:val="auto"/>
          <w:sz w:val="32"/>
          <w:szCs w:val="32"/>
          <w:highlight w:val="none"/>
          <w:lang w:val="en-US" w:eastAsia="zh-CN"/>
        </w:rPr>
        <w:t>工信局</w:t>
      </w:r>
      <w:r>
        <w:rPr>
          <w:rFonts w:hint="eastAsia" w:ascii="仿宋_GB2312" w:hAnsi="楷体" w:eastAsia="仿宋_GB2312" w:cs="楷体"/>
          <w:b w:val="0"/>
          <w:bCs/>
          <w:color w:val="auto"/>
          <w:sz w:val="32"/>
          <w:szCs w:val="32"/>
          <w:highlight w:val="none"/>
          <w:lang w:eastAsia="zh-CN"/>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工商联</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lang w:val="en-US" w:eastAsia="zh-CN"/>
        </w:rPr>
        <w:t>县残联、县总工会</w:t>
      </w:r>
      <w:r>
        <w:rPr>
          <w:rFonts w:hint="eastAsia" w:ascii="仿宋_GB2312" w:hAnsi="楷体" w:eastAsia="仿宋_GB2312" w:cs="楷体"/>
          <w:b w:val="0"/>
          <w:bCs/>
          <w:color w:val="auto"/>
          <w:sz w:val="32"/>
          <w:szCs w:val="32"/>
        </w:rPr>
        <w:t>等)</w:t>
      </w:r>
    </w:p>
    <w:p>
      <w:pPr>
        <w:keepNext w:val="0"/>
        <w:keepLines w:val="0"/>
        <w:pageBreakBefore w:val="0"/>
        <w:widowControl w:val="0"/>
        <w:kinsoku/>
        <w:wordWrap/>
        <w:overflowPunct/>
        <w:topLinePunct w:val="0"/>
        <w:autoSpaceDE/>
        <w:autoSpaceDN/>
        <w:bidi w:val="0"/>
        <w:spacing w:beforeAutospacing="0" w:afterAutospacing="0" w:line="600" w:lineRule="exact"/>
        <w:ind w:firstLine="640" w:firstLineChars="200"/>
        <w:jc w:val="left"/>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三、增强乡村特色产业发展能力</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 w:hAnsi="仿宋" w:eastAsia="仿宋" w:cs="Times New Roman"/>
          <w:b w:val="0"/>
          <w:bCs/>
          <w:color w:val="auto"/>
          <w:sz w:val="32"/>
          <w:szCs w:val="32"/>
        </w:rPr>
      </w:pPr>
      <w:r>
        <w:rPr>
          <w:rFonts w:hint="eastAsia" w:ascii="楷体_GB2312" w:hAnsi="楷体" w:eastAsia="楷体_GB2312" w:cs="楷体"/>
          <w:b w:val="0"/>
          <w:bCs/>
          <w:color w:val="auto"/>
          <w:sz w:val="32"/>
          <w:szCs w:val="32"/>
        </w:rPr>
        <w:t>(十</w:t>
      </w:r>
      <w:r>
        <w:rPr>
          <w:rFonts w:hint="eastAsia" w:ascii="楷体_GB2312" w:hAnsi="楷体" w:eastAsia="楷体_GB2312" w:cs="楷体"/>
          <w:b w:val="0"/>
          <w:bCs/>
          <w:color w:val="auto"/>
          <w:sz w:val="32"/>
          <w:szCs w:val="32"/>
          <w:lang w:eastAsia="zh-CN"/>
        </w:rPr>
        <w:t>三</w:t>
      </w:r>
      <w:r>
        <w:rPr>
          <w:rFonts w:hint="eastAsia" w:ascii="楷体_GB2312" w:hAnsi="楷体" w:eastAsia="楷体_GB2312" w:cs="楷体"/>
          <w:b w:val="0"/>
          <w:bCs/>
          <w:color w:val="auto"/>
          <w:sz w:val="32"/>
          <w:szCs w:val="32"/>
        </w:rPr>
        <w:t>)实施特色种养业提升行动。</w:t>
      </w:r>
      <w:r>
        <w:rPr>
          <w:rFonts w:hint="eastAsia" w:ascii="仿宋_GB2312" w:hAnsi="仿宋" w:eastAsia="仿宋_GB2312" w:cs="仿宋"/>
          <w:b w:val="0"/>
          <w:bCs/>
          <w:color w:val="auto"/>
          <w:sz w:val="32"/>
          <w:szCs w:val="32"/>
        </w:rPr>
        <w:t>着力抓好产业扶贫项目后续运营，提升带动帮扶能力。</w:t>
      </w:r>
      <w:r>
        <w:rPr>
          <w:rFonts w:hint="eastAsia" w:ascii="仿宋_GB2312" w:hAnsi="仿宋" w:eastAsia="仿宋_GB2312" w:cs="仿宋"/>
          <w:b w:val="0"/>
          <w:bCs/>
          <w:color w:val="auto"/>
          <w:sz w:val="32"/>
          <w:szCs w:val="32"/>
          <w:lang w:val="en-US" w:eastAsia="zh-CN"/>
        </w:rPr>
        <w:t>紧紧围绕我省实施“特”“优”农业产业的战略发展思路，</w:t>
      </w:r>
      <w:r>
        <w:rPr>
          <w:rFonts w:hint="eastAsia" w:ascii="仿宋_GB2312" w:hAnsi="仿宋_GB2312" w:eastAsia="仿宋_GB2312" w:cs="仿宋_GB2312"/>
          <w:b w:val="0"/>
          <w:bCs/>
          <w:color w:val="auto"/>
          <w:sz w:val="32"/>
          <w:szCs w:val="32"/>
          <w:lang w:val="en-US" w:eastAsia="zh-CN"/>
        </w:rPr>
        <w:t>用足用好雁门关农牧交错带核心区的政策优势，发挥“右玉羊肉”“右玉小杂粮”品牌优势，合理</w:t>
      </w:r>
      <w:r>
        <w:rPr>
          <w:rFonts w:hint="eastAsia" w:ascii="仿宋_GB2312" w:hAnsi="仿宋_GB2312" w:eastAsia="仿宋_GB2312" w:cs="仿宋_GB2312"/>
          <w:b w:val="0"/>
          <w:bCs/>
          <w:sz w:val="32"/>
          <w:szCs w:val="32"/>
          <w:lang w:val="en-US" w:eastAsia="zh-CN"/>
        </w:rPr>
        <w:t>设</w:t>
      </w:r>
      <w:r>
        <w:rPr>
          <w:rFonts w:hint="eastAsia" w:ascii="仿宋_GB2312" w:hAnsi="仿宋" w:eastAsia="仿宋_GB2312" w:cs="仿宋"/>
          <w:b w:val="0"/>
          <w:bCs/>
          <w:color w:val="auto"/>
          <w:sz w:val="32"/>
          <w:szCs w:val="32"/>
          <w:lang w:val="en-US" w:eastAsia="zh-CN"/>
        </w:rPr>
        <w:t>定奖补扶持政策，激励各类主体在品种培优、品质提升、品牌打造和“三品一标”创建方面先行先试，</w:t>
      </w:r>
      <w:r>
        <w:rPr>
          <w:rFonts w:hint="eastAsia" w:ascii="仿宋_GB2312" w:hAnsi="仿宋_GB2312" w:eastAsia="仿宋_GB2312" w:cs="仿宋_GB2312"/>
          <w:b w:val="0"/>
          <w:bCs/>
          <w:sz w:val="32"/>
          <w:szCs w:val="32"/>
          <w:lang w:val="en-US" w:eastAsia="zh-CN"/>
        </w:rPr>
        <w:t>带动更多农民群众增收致富。</w:t>
      </w:r>
      <w:r>
        <w:rPr>
          <w:rFonts w:hint="eastAsia" w:ascii="仿宋_GB2312" w:hAnsi="仿宋_GB2312" w:eastAsia="仿宋_GB2312" w:cs="仿宋_GB2312"/>
          <w:b w:val="0"/>
          <w:bCs/>
          <w:color w:val="auto"/>
          <w:sz w:val="32"/>
          <w:szCs w:val="32"/>
          <w:lang w:val="en-US" w:eastAsia="zh-CN"/>
        </w:rPr>
        <w:t>加快生态羊全产业链构建培育，全面提升生态羊肉生产能力和区域品牌竞争力，使之成为稳定支撑我县农民收入的支柱产业</w:t>
      </w:r>
      <w:r>
        <w:rPr>
          <w:rFonts w:hint="eastAsia" w:ascii="仿宋_GB2312" w:hAnsi="仿宋" w:eastAsia="仿宋_GB2312" w:cs="仿宋"/>
          <w:b w:val="0"/>
          <w:bCs/>
          <w:color w:val="auto"/>
          <w:sz w:val="32"/>
          <w:szCs w:val="32"/>
          <w:lang w:eastAsia="zh-CN"/>
        </w:rPr>
        <w:t>。深入推进农业集约化、智能化，</w:t>
      </w:r>
      <w:r>
        <w:rPr>
          <w:rFonts w:hint="eastAsia" w:ascii="仿宋_GB2312" w:hAnsi="仿宋" w:eastAsia="仿宋_GB2312" w:cs="仿宋"/>
          <w:b w:val="0"/>
          <w:bCs/>
          <w:color w:val="auto"/>
          <w:sz w:val="32"/>
          <w:szCs w:val="32"/>
          <w:lang w:val="en-US" w:eastAsia="zh-CN"/>
        </w:rPr>
        <w:t>提升</w:t>
      </w:r>
      <w:r>
        <w:rPr>
          <w:rFonts w:hint="eastAsia" w:ascii="仿宋_GB2312" w:hAnsi="仿宋" w:eastAsia="仿宋_GB2312" w:cs="仿宋"/>
          <w:b w:val="0"/>
          <w:bCs/>
          <w:color w:val="auto"/>
          <w:sz w:val="32"/>
          <w:szCs w:val="32"/>
        </w:rPr>
        <w:t>马铃薯、杂粮生产特优区</w:t>
      </w:r>
      <w:r>
        <w:rPr>
          <w:rFonts w:hint="eastAsia" w:ascii="仿宋_GB2312" w:hAnsi="仿宋" w:eastAsia="仿宋_GB2312" w:cs="仿宋"/>
          <w:b w:val="0"/>
          <w:bCs/>
          <w:color w:val="auto"/>
          <w:sz w:val="32"/>
          <w:szCs w:val="32"/>
          <w:lang w:val="en-US" w:eastAsia="zh-CN"/>
        </w:rPr>
        <w:t>建设水平。</w:t>
      </w:r>
      <w:r>
        <w:rPr>
          <w:rFonts w:hint="eastAsia" w:ascii="仿宋_GB2312" w:hAnsi="仿宋" w:eastAsia="仿宋_GB2312" w:cs="仿宋"/>
          <w:b w:val="0"/>
          <w:bCs/>
          <w:color w:val="auto"/>
          <w:sz w:val="32"/>
          <w:szCs w:val="32"/>
        </w:rPr>
        <w:t>大力培育家庭农场、农民合作社等新型经营主体和农业社会化服务主体</w:t>
      </w:r>
      <w:r>
        <w:rPr>
          <w:rFonts w:hint="eastAsia" w:ascii="仿宋_GB2312" w:hAnsi="仿宋" w:eastAsia="仿宋_GB2312" w:cs="仿宋"/>
          <w:b w:val="0"/>
          <w:bCs/>
          <w:color w:val="auto"/>
          <w:sz w:val="32"/>
          <w:szCs w:val="32"/>
          <w:lang w:eastAsia="zh-CN"/>
        </w:rPr>
        <w:t>，提升主要农作物全程机械化作业水平。</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农业农村</w:t>
      </w:r>
      <w:r>
        <w:rPr>
          <w:rFonts w:hint="eastAsia" w:ascii="仿宋_GB2312" w:hAnsi="楷体" w:eastAsia="仿宋_GB2312" w:cs="楷体"/>
          <w:b w:val="0"/>
          <w:bCs/>
          <w:color w:val="auto"/>
          <w:sz w:val="32"/>
          <w:szCs w:val="32"/>
          <w:lang w:eastAsia="zh-CN"/>
        </w:rPr>
        <w:t>局、县畜牧</w:t>
      </w:r>
      <w:r>
        <w:rPr>
          <w:rFonts w:hint="eastAsia" w:ascii="仿宋_GB2312" w:hAnsi="楷体" w:eastAsia="仿宋_GB2312" w:cs="楷体"/>
          <w:b w:val="0"/>
          <w:bCs/>
          <w:color w:val="auto"/>
          <w:sz w:val="32"/>
          <w:szCs w:val="32"/>
          <w:lang w:val="en-US" w:eastAsia="zh-CN"/>
        </w:rPr>
        <w:t>兽医</w:t>
      </w:r>
      <w:r>
        <w:rPr>
          <w:rFonts w:hint="eastAsia" w:ascii="仿宋_GB2312" w:hAnsi="楷体" w:eastAsia="仿宋_GB2312" w:cs="楷体"/>
          <w:b w:val="0"/>
          <w:bCs/>
          <w:color w:val="auto"/>
          <w:sz w:val="32"/>
          <w:szCs w:val="32"/>
          <w:lang w:eastAsia="zh-CN"/>
        </w:rPr>
        <w:t>中心、</w:t>
      </w:r>
      <w:r>
        <w:rPr>
          <w:rFonts w:hint="eastAsia" w:ascii="仿宋_GB2312" w:hAnsi="楷体" w:eastAsia="仿宋_GB2312" w:cs="楷体"/>
          <w:b w:val="0"/>
          <w:bCs/>
          <w:color w:val="auto"/>
          <w:sz w:val="32"/>
          <w:szCs w:val="32"/>
          <w:lang w:val="en-US" w:eastAsia="zh-CN"/>
        </w:rPr>
        <w:t>县农工办、县农机服务中心等</w:t>
      </w:r>
      <w:r>
        <w:rPr>
          <w:rFonts w:hint="eastAsia" w:ascii="仿宋_GB2312" w:hAnsi="楷体" w:eastAsia="仿宋_GB2312" w:cs="楷体"/>
          <w:b w:val="0"/>
          <w:bCs/>
          <w:color w:val="auto"/>
          <w:sz w:val="32"/>
          <w:szCs w:val="32"/>
        </w:rPr>
        <w:t>)</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(十</w:t>
      </w:r>
      <w:r>
        <w:rPr>
          <w:rFonts w:hint="eastAsia" w:ascii="楷体_GB2312" w:hAnsi="楷体" w:eastAsia="楷体_GB2312" w:cs="楷体"/>
          <w:b w:val="0"/>
          <w:bCs/>
          <w:color w:val="auto"/>
          <w:sz w:val="32"/>
          <w:szCs w:val="32"/>
          <w:lang w:eastAsia="zh-CN"/>
        </w:rPr>
        <w:t>四</w:t>
      </w:r>
      <w:r>
        <w:rPr>
          <w:rFonts w:hint="eastAsia" w:ascii="楷体_GB2312" w:hAnsi="楷体" w:eastAsia="楷体_GB2312" w:cs="楷体"/>
          <w:b w:val="0"/>
          <w:bCs/>
          <w:color w:val="auto"/>
          <w:sz w:val="32"/>
          <w:szCs w:val="32"/>
        </w:rPr>
        <w:t>)着力抓好农产品产销衔接。</w:t>
      </w:r>
      <w:r>
        <w:rPr>
          <w:rFonts w:hint="eastAsia" w:ascii="仿宋_GB2312" w:hAnsi="仿宋" w:eastAsia="仿宋_GB2312" w:cs="仿宋"/>
          <w:b w:val="0"/>
          <w:bCs/>
          <w:color w:val="auto"/>
          <w:sz w:val="32"/>
          <w:szCs w:val="32"/>
        </w:rPr>
        <w:t>深化拓展消费帮扶，持续开展“五进九销”活动，</w:t>
      </w:r>
      <w:r>
        <w:rPr>
          <w:rFonts w:hint="eastAsia" w:ascii="仿宋_GB2312" w:hAnsi="仿宋" w:eastAsia="仿宋_GB2312" w:cs="仿宋"/>
          <w:b w:val="0"/>
          <w:bCs/>
          <w:color w:val="auto"/>
          <w:sz w:val="32"/>
          <w:szCs w:val="32"/>
          <w:lang w:val="en-US" w:eastAsia="zh-CN"/>
        </w:rPr>
        <w:t>积极参加</w:t>
      </w:r>
      <w:r>
        <w:rPr>
          <w:rFonts w:hint="eastAsia" w:ascii="仿宋_GB2312" w:hAnsi="仿宋" w:eastAsia="仿宋_GB2312" w:cs="仿宋"/>
          <w:b w:val="0"/>
          <w:bCs/>
          <w:color w:val="auto"/>
          <w:sz w:val="32"/>
          <w:szCs w:val="32"/>
        </w:rPr>
        <w:t>消费帮扶产品对接承销展会</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lang w:val="en-US" w:eastAsia="zh-CN"/>
        </w:rPr>
        <w:t>借助</w:t>
      </w:r>
      <w:r>
        <w:rPr>
          <w:rFonts w:hint="eastAsia" w:ascii="仿宋_GB2312" w:hAnsi="仿宋" w:eastAsia="仿宋_GB2312" w:cs="仿宋"/>
          <w:b w:val="0"/>
          <w:bCs/>
          <w:color w:val="auto"/>
          <w:sz w:val="32"/>
          <w:szCs w:val="32"/>
        </w:rPr>
        <w:t>线上线下专柜、专区、专馆平台</w:t>
      </w:r>
      <w:r>
        <w:rPr>
          <w:rFonts w:hint="eastAsia" w:ascii="仿宋_GB2312" w:hAnsi="仿宋" w:eastAsia="仿宋_GB2312" w:cs="仿宋"/>
          <w:b w:val="0"/>
          <w:bCs/>
          <w:color w:val="auto"/>
          <w:sz w:val="32"/>
          <w:szCs w:val="32"/>
          <w:lang w:val="en-US" w:eastAsia="zh-CN"/>
        </w:rPr>
        <w:t>优势，</w:t>
      </w:r>
      <w:r>
        <w:rPr>
          <w:rFonts w:hint="eastAsia" w:ascii="仿宋_GB2312" w:hAnsi="仿宋" w:eastAsia="仿宋_GB2312" w:cs="仿宋"/>
          <w:b w:val="0"/>
          <w:bCs/>
          <w:color w:val="auto"/>
          <w:sz w:val="32"/>
          <w:szCs w:val="32"/>
        </w:rPr>
        <w:t>多</w:t>
      </w:r>
      <w:r>
        <w:rPr>
          <w:rFonts w:hint="eastAsia" w:ascii="仿宋_GB2312" w:hAnsi="仿宋" w:eastAsia="仿宋_GB2312" w:cs="仿宋"/>
          <w:b w:val="0"/>
          <w:bCs/>
          <w:color w:val="auto"/>
          <w:sz w:val="32"/>
          <w:szCs w:val="32"/>
          <w:lang w:eastAsia="zh-CN"/>
        </w:rPr>
        <w:t>渠道</w:t>
      </w:r>
      <w:r>
        <w:rPr>
          <w:rFonts w:hint="eastAsia" w:ascii="仿宋_GB2312" w:hAnsi="仿宋" w:eastAsia="仿宋_GB2312" w:cs="仿宋"/>
          <w:b w:val="0"/>
          <w:bCs/>
          <w:color w:val="auto"/>
          <w:sz w:val="32"/>
          <w:szCs w:val="32"/>
        </w:rPr>
        <w:t>促进</w:t>
      </w:r>
      <w:r>
        <w:rPr>
          <w:rFonts w:hint="eastAsia" w:ascii="仿宋_GB2312" w:hAnsi="仿宋" w:eastAsia="仿宋_GB2312" w:cs="仿宋"/>
          <w:b w:val="0"/>
          <w:bCs/>
          <w:color w:val="auto"/>
          <w:sz w:val="32"/>
          <w:szCs w:val="32"/>
          <w:lang w:val="en-US" w:eastAsia="zh-CN"/>
        </w:rPr>
        <w:t>我县</w:t>
      </w:r>
      <w:r>
        <w:rPr>
          <w:rFonts w:hint="eastAsia" w:ascii="仿宋_GB2312" w:hAnsi="仿宋" w:eastAsia="仿宋_GB2312" w:cs="仿宋"/>
          <w:b w:val="0"/>
          <w:bCs/>
          <w:color w:val="auto"/>
          <w:sz w:val="32"/>
          <w:szCs w:val="32"/>
        </w:rPr>
        <w:t>农产品销售。</w:t>
      </w:r>
      <w:r>
        <w:rPr>
          <w:rFonts w:hint="eastAsia" w:ascii="仿宋_GB2312" w:hAnsi="仿宋" w:eastAsia="仿宋_GB2312" w:cs="仿宋"/>
          <w:b w:val="0"/>
          <w:bCs/>
          <w:color w:val="auto"/>
          <w:sz w:val="32"/>
          <w:szCs w:val="32"/>
          <w:lang w:eastAsia="zh-CN"/>
        </w:rPr>
        <w:t>依托</w:t>
      </w:r>
      <w:r>
        <w:rPr>
          <w:rFonts w:hint="eastAsia" w:ascii="仿宋_GB2312" w:hAnsi="仿宋" w:eastAsia="仿宋_GB2312" w:cs="仿宋"/>
          <w:b w:val="0"/>
          <w:bCs/>
          <w:color w:val="auto"/>
          <w:sz w:val="32"/>
          <w:szCs w:val="32"/>
          <w:lang w:val="en-US" w:eastAsia="zh-CN"/>
        </w:rPr>
        <w:t>各类电商销售</w:t>
      </w:r>
      <w:r>
        <w:rPr>
          <w:rFonts w:hint="eastAsia" w:ascii="仿宋_GB2312" w:hAnsi="仿宋" w:eastAsia="仿宋_GB2312" w:cs="仿宋"/>
          <w:b w:val="0"/>
          <w:bCs/>
          <w:color w:val="auto"/>
          <w:sz w:val="32"/>
          <w:szCs w:val="32"/>
          <w:lang w:eastAsia="zh-CN"/>
        </w:rPr>
        <w:t>平台，</w:t>
      </w:r>
      <w:r>
        <w:rPr>
          <w:rFonts w:hint="eastAsia" w:ascii="仿宋_GB2312" w:hAnsi="仿宋" w:eastAsia="仿宋_GB2312" w:cs="仿宋"/>
          <w:b w:val="0"/>
          <w:bCs/>
          <w:color w:val="auto"/>
          <w:sz w:val="32"/>
          <w:szCs w:val="32"/>
          <w:lang w:val="en-US" w:eastAsia="zh-CN"/>
        </w:rPr>
        <w:t>通过</w:t>
      </w:r>
      <w:r>
        <w:rPr>
          <w:rFonts w:hint="eastAsia" w:ascii="仿宋_GB2312" w:hAnsi="仿宋" w:eastAsia="仿宋_GB2312" w:cs="仿宋"/>
          <w:b w:val="0"/>
          <w:bCs/>
          <w:color w:val="auto"/>
          <w:sz w:val="32"/>
          <w:szCs w:val="32"/>
        </w:rPr>
        <w:t>开展直播带货、网上主题销售等</w:t>
      </w:r>
      <w:r>
        <w:rPr>
          <w:rFonts w:hint="eastAsia" w:ascii="仿宋_GB2312" w:hAnsi="仿宋" w:eastAsia="仿宋_GB2312" w:cs="仿宋"/>
          <w:b w:val="0"/>
          <w:bCs/>
          <w:color w:val="auto"/>
          <w:sz w:val="32"/>
          <w:szCs w:val="32"/>
          <w:lang w:eastAsia="zh-CN"/>
        </w:rPr>
        <w:t>活动，深化</w:t>
      </w:r>
      <w:r>
        <w:rPr>
          <w:rFonts w:hint="eastAsia" w:ascii="仿宋_GB2312" w:hAnsi="仿宋" w:eastAsia="仿宋_GB2312" w:cs="仿宋"/>
          <w:b w:val="0"/>
          <w:bCs/>
          <w:color w:val="auto"/>
          <w:sz w:val="32"/>
          <w:szCs w:val="32"/>
          <w:lang w:val="en-US" w:eastAsia="zh-CN"/>
        </w:rPr>
        <w:t>我县</w:t>
      </w:r>
      <w:r>
        <w:rPr>
          <w:rFonts w:hint="eastAsia" w:ascii="仿宋_GB2312" w:hAnsi="仿宋" w:eastAsia="仿宋_GB2312" w:cs="仿宋"/>
          <w:b w:val="0"/>
          <w:bCs/>
          <w:color w:val="auto"/>
          <w:sz w:val="32"/>
          <w:szCs w:val="32"/>
        </w:rPr>
        <w:t>农产品</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网上行</w:t>
      </w:r>
      <w:r>
        <w:rPr>
          <w:rFonts w:hint="eastAsia" w:ascii="仿宋_GB2312" w:hAnsi="仿宋" w:eastAsia="仿宋_GB2312" w:cs="仿宋"/>
          <w:b w:val="0"/>
          <w:bCs/>
          <w:color w:val="auto"/>
          <w:sz w:val="32"/>
          <w:szCs w:val="32"/>
          <w:lang w:eastAsia="zh-CN"/>
        </w:rPr>
        <w:t>”行动，</w:t>
      </w:r>
      <w:r>
        <w:rPr>
          <w:rFonts w:hint="eastAsia" w:ascii="仿宋_GB2312" w:hAnsi="仿宋" w:eastAsia="仿宋_GB2312" w:cs="仿宋"/>
          <w:b w:val="0"/>
          <w:bCs/>
          <w:color w:val="auto"/>
          <w:sz w:val="32"/>
          <w:szCs w:val="32"/>
        </w:rPr>
        <w:t>开拓</w:t>
      </w:r>
      <w:r>
        <w:rPr>
          <w:rFonts w:hint="eastAsia" w:ascii="仿宋_GB2312" w:hAnsi="仿宋" w:eastAsia="仿宋_GB2312" w:cs="仿宋"/>
          <w:b w:val="0"/>
          <w:bCs/>
          <w:color w:val="auto"/>
          <w:sz w:val="32"/>
          <w:szCs w:val="32"/>
          <w:lang w:val="en-US" w:eastAsia="zh-CN"/>
        </w:rPr>
        <w:t>省</w:t>
      </w:r>
      <w:r>
        <w:rPr>
          <w:rFonts w:hint="eastAsia" w:ascii="仿宋_GB2312" w:hAnsi="仿宋" w:eastAsia="仿宋_GB2312" w:cs="仿宋"/>
          <w:b w:val="0"/>
          <w:bCs/>
          <w:color w:val="auto"/>
          <w:sz w:val="32"/>
          <w:szCs w:val="32"/>
        </w:rPr>
        <w:t>外消费目的地。加大</w:t>
      </w:r>
      <w:r>
        <w:rPr>
          <w:rFonts w:hint="eastAsia" w:ascii="仿宋_GB2312" w:hAnsi="仿宋" w:eastAsia="仿宋_GB2312" w:cs="仿宋"/>
          <w:b w:val="0"/>
          <w:bCs/>
          <w:color w:val="auto"/>
          <w:sz w:val="32"/>
          <w:szCs w:val="32"/>
          <w:lang w:val="en-US" w:eastAsia="zh-CN"/>
        </w:rPr>
        <w:t>对</w:t>
      </w:r>
      <w:r>
        <w:rPr>
          <w:rFonts w:hint="eastAsia" w:ascii="仿宋_GB2312" w:hAnsi="仿宋" w:eastAsia="仿宋_GB2312" w:cs="仿宋"/>
          <w:b w:val="0"/>
          <w:bCs/>
          <w:color w:val="auto"/>
          <w:sz w:val="32"/>
          <w:szCs w:val="32"/>
        </w:rPr>
        <w:t>冷链、物流、仓储、场租等销售流通环节</w:t>
      </w:r>
      <w:r>
        <w:rPr>
          <w:rFonts w:hint="eastAsia" w:ascii="仿宋_GB2312" w:hAnsi="仿宋" w:eastAsia="仿宋_GB2312" w:cs="仿宋"/>
          <w:b w:val="0"/>
          <w:bCs/>
          <w:color w:val="auto"/>
          <w:sz w:val="32"/>
          <w:szCs w:val="32"/>
          <w:lang w:val="en-US" w:eastAsia="zh-CN"/>
        </w:rPr>
        <w:t>的</w:t>
      </w:r>
      <w:r>
        <w:rPr>
          <w:rFonts w:hint="eastAsia" w:ascii="仿宋_GB2312" w:hAnsi="仿宋" w:eastAsia="仿宋_GB2312" w:cs="仿宋"/>
          <w:b w:val="0"/>
          <w:bCs/>
          <w:color w:val="auto"/>
          <w:sz w:val="32"/>
          <w:szCs w:val="32"/>
        </w:rPr>
        <w:t>支持力度。</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县农工办、县</w:t>
      </w:r>
      <w:r>
        <w:rPr>
          <w:rFonts w:hint="eastAsia" w:ascii="仿宋_GB2312" w:hAnsi="楷体" w:eastAsia="仿宋_GB2312" w:cs="楷体"/>
          <w:b w:val="0"/>
          <w:bCs/>
          <w:color w:val="auto"/>
          <w:sz w:val="32"/>
          <w:szCs w:val="32"/>
        </w:rPr>
        <w:t>农业农村</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县乡村振兴局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商务</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供销社等)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(十</w:t>
      </w:r>
      <w:r>
        <w:rPr>
          <w:rFonts w:hint="eastAsia" w:ascii="楷体_GB2312" w:hAnsi="楷体" w:eastAsia="楷体_GB2312" w:cs="楷体"/>
          <w:b w:val="0"/>
          <w:bCs/>
          <w:color w:val="auto"/>
          <w:sz w:val="32"/>
          <w:szCs w:val="32"/>
          <w:lang w:eastAsia="zh-CN"/>
        </w:rPr>
        <w:t>五</w:t>
      </w:r>
      <w:r>
        <w:rPr>
          <w:rFonts w:hint="eastAsia" w:ascii="楷体_GB2312" w:hAnsi="楷体" w:eastAsia="楷体_GB2312" w:cs="楷体"/>
          <w:b w:val="0"/>
          <w:bCs/>
          <w:color w:val="auto"/>
          <w:sz w:val="32"/>
          <w:szCs w:val="32"/>
        </w:rPr>
        <w:t>)加快发展乡村旅游业。</w:t>
      </w:r>
      <w:r>
        <w:rPr>
          <w:rFonts w:hint="eastAsia" w:ascii="仿宋_GB2312" w:hAnsi="仿宋" w:eastAsia="仿宋_GB2312" w:cs="仿宋"/>
          <w:b w:val="0"/>
          <w:bCs/>
          <w:color w:val="auto"/>
          <w:sz w:val="32"/>
          <w:szCs w:val="32"/>
          <w:lang w:val="en-US" w:eastAsia="zh-CN"/>
        </w:rPr>
        <w:t>全面落实市委、市政府提出的“举右玉龙头、走生态之路、打长城品牌”文旅发展思路，以打造“四季之旅”生态文化旅游品牌为抓手，大力发展乡村旅游，努力创建一批特色鲜明、要素齐备、吸引力强的乡村旅游“打卡地”。重点要围绕美丽乡村建设，新打造一批乡村旅游示范村、田园综合体等，新培育一批长城人家。按照“四季之游”总体部署，</w:t>
      </w:r>
      <w:r>
        <w:rPr>
          <w:rFonts w:hint="eastAsia" w:ascii="仿宋_GB2312" w:hAnsi="仿宋" w:eastAsia="仿宋_GB2312" w:cs="仿宋"/>
          <w:b w:val="0"/>
          <w:bCs/>
          <w:color w:val="auto"/>
          <w:sz w:val="32"/>
          <w:szCs w:val="32"/>
          <w:lang w:eastAsia="zh-CN"/>
        </w:rPr>
        <w:t>结合观赏农业种植、体育赛事活动、康养休闲、民俗文化活动等，适时推出乡村旅游精品线路，吸引游客。</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lang w:val="en-US" w:eastAsia="zh-CN"/>
        </w:rPr>
        <w:t>生态文化旅游示范区、</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文旅</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县文旅服务中心、县</w:t>
      </w:r>
      <w:r>
        <w:rPr>
          <w:rFonts w:hint="eastAsia" w:ascii="仿宋_GB2312" w:hAnsi="楷体" w:eastAsia="仿宋_GB2312" w:cs="楷体"/>
          <w:b w:val="0"/>
          <w:bCs/>
          <w:color w:val="auto"/>
          <w:sz w:val="32"/>
          <w:szCs w:val="32"/>
        </w:rPr>
        <w:t>农业农村</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县乡村振兴局、</w:t>
      </w:r>
      <w:r>
        <w:rPr>
          <w:rFonts w:hint="eastAsia" w:ascii="仿宋_GB2312" w:hAnsi="楷体" w:eastAsia="仿宋_GB2312" w:cs="楷体"/>
          <w:b w:val="0"/>
          <w:bCs/>
          <w:color w:val="auto"/>
          <w:sz w:val="32"/>
          <w:szCs w:val="32"/>
          <w:lang w:val="en-US" w:eastAsia="zh-CN"/>
        </w:rPr>
        <w:t>各乡镇及杀虎口风景名胜区</w:t>
      </w:r>
      <w:r>
        <w:rPr>
          <w:rFonts w:hint="eastAsia" w:ascii="仿宋_GB2312" w:hAnsi="楷体" w:eastAsia="仿宋_GB2312" w:cs="楷体"/>
          <w:b w:val="0"/>
          <w:bCs/>
          <w:color w:val="auto"/>
          <w:sz w:val="32"/>
          <w:szCs w:val="32"/>
        </w:rPr>
        <w:t>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highlight w:val="yellow"/>
        </w:rPr>
      </w:pPr>
      <w:r>
        <w:rPr>
          <w:rFonts w:hint="eastAsia" w:ascii="楷体_GB2312" w:hAnsi="楷体" w:eastAsia="楷体_GB2312" w:cs="楷体"/>
          <w:b w:val="0"/>
          <w:bCs/>
          <w:color w:val="auto"/>
          <w:sz w:val="32"/>
          <w:szCs w:val="32"/>
        </w:rPr>
        <w:t>(十</w:t>
      </w:r>
      <w:r>
        <w:rPr>
          <w:rFonts w:hint="eastAsia" w:ascii="楷体_GB2312" w:hAnsi="楷体" w:eastAsia="楷体_GB2312" w:cs="楷体"/>
          <w:b w:val="0"/>
          <w:bCs/>
          <w:color w:val="auto"/>
          <w:sz w:val="32"/>
          <w:szCs w:val="32"/>
          <w:lang w:eastAsia="zh-CN"/>
        </w:rPr>
        <w:t>六</w:t>
      </w:r>
      <w:r>
        <w:rPr>
          <w:rFonts w:hint="eastAsia" w:ascii="楷体_GB2312" w:hAnsi="楷体" w:eastAsia="楷体_GB2312" w:cs="楷体"/>
          <w:b w:val="0"/>
          <w:bCs/>
          <w:color w:val="auto"/>
          <w:sz w:val="32"/>
          <w:szCs w:val="32"/>
        </w:rPr>
        <w:t>)稳步提升光伏产业帮扶实效。</w:t>
      </w:r>
      <w:r>
        <w:rPr>
          <w:rFonts w:hint="eastAsia" w:ascii="仿宋_GB2312" w:hAnsi="仿宋" w:eastAsia="仿宋_GB2312" w:cs="仿宋"/>
          <w:b w:val="0"/>
          <w:bCs/>
          <w:color w:val="auto"/>
          <w:sz w:val="32"/>
          <w:szCs w:val="32"/>
          <w:highlight w:val="none"/>
          <w:lang w:val="en-US" w:eastAsia="zh-CN"/>
        </w:rPr>
        <w:t>依托</w:t>
      </w:r>
      <w:r>
        <w:rPr>
          <w:rFonts w:hint="eastAsia" w:ascii="仿宋_GB2312" w:hAnsi="仿宋" w:eastAsia="仿宋_GB2312" w:cs="仿宋"/>
          <w:b w:val="0"/>
          <w:bCs/>
          <w:color w:val="auto"/>
          <w:sz w:val="32"/>
          <w:szCs w:val="32"/>
          <w:highlight w:val="none"/>
        </w:rPr>
        <w:t>大数据监测调度平台，抓好光伏扶贫电站运维监管，确保发电效率高、后续运维好、收益分配准、监管主体实、稳定运行久，持续增加村集体经济收入。</w:t>
      </w:r>
      <w:r>
        <w:rPr>
          <w:rFonts w:hint="eastAsia" w:ascii="仿宋_GB2312" w:hAnsi="仿宋_GB2312" w:eastAsia="仿宋_GB2312" w:cs="仿宋_GB2312"/>
          <w:b w:val="0"/>
          <w:bCs/>
          <w:i w:val="0"/>
          <w:iCs w:val="0"/>
          <w:caps w:val="0"/>
          <w:color w:val="auto"/>
          <w:spacing w:val="0"/>
          <w:kern w:val="0"/>
          <w:sz w:val="32"/>
          <w:szCs w:val="32"/>
          <w:shd w:val="clear" w:fill="FFFFFF"/>
          <w:lang w:val="en-US" w:eastAsia="zh-CN" w:bidi="ar"/>
        </w:rPr>
        <w:t>积极探索好的经验做法，不断</w:t>
      </w:r>
      <w:r>
        <w:rPr>
          <w:rFonts w:hint="eastAsia" w:ascii="仿宋_GB2312" w:hAnsi="仿宋" w:eastAsia="仿宋_GB2312" w:cs="仿宋"/>
          <w:b w:val="0"/>
          <w:bCs/>
          <w:color w:val="auto"/>
          <w:sz w:val="32"/>
          <w:szCs w:val="32"/>
          <w:highlight w:val="none"/>
        </w:rPr>
        <w:t>规范完善</w:t>
      </w:r>
      <w:r>
        <w:rPr>
          <w:rFonts w:hint="eastAsia" w:ascii="仿宋_GB2312" w:hAnsi="仿宋" w:eastAsia="仿宋_GB2312" w:cs="仿宋"/>
          <w:b w:val="0"/>
          <w:bCs/>
          <w:color w:val="auto"/>
          <w:sz w:val="32"/>
          <w:szCs w:val="32"/>
          <w:highlight w:val="none"/>
          <w:lang w:val="en-US" w:eastAsia="zh-CN"/>
        </w:rPr>
        <w:t>收益分配制度。严格落实光伏产业收益</w:t>
      </w:r>
      <w:r>
        <w:rPr>
          <w:rFonts w:hint="eastAsia" w:ascii="仿宋_GB2312" w:hAnsi="仿宋_GB2312" w:eastAsia="仿宋_GB2312" w:cs="仿宋_GB2312"/>
          <w:b w:val="0"/>
          <w:bCs/>
          <w:i w:val="0"/>
          <w:iCs w:val="0"/>
          <w:caps w:val="0"/>
          <w:color w:val="auto"/>
          <w:spacing w:val="0"/>
          <w:kern w:val="0"/>
          <w:sz w:val="32"/>
          <w:szCs w:val="32"/>
          <w:shd w:val="clear" w:fill="FFFFFF"/>
          <w:lang w:val="en-US" w:eastAsia="zh-CN" w:bidi="ar"/>
        </w:rPr>
        <w:t>90%到村的政策要求，并以此为依托，设置公益岗位，开展小型公益事业，设立专项奖励补助，确保光伏收益资金效益最大化。（县乡村振兴局、县扶贫开发公司，</w:t>
      </w:r>
      <w:r>
        <w:rPr>
          <w:rFonts w:hint="eastAsia" w:ascii="仿宋_GB2312" w:hAnsi="楷体" w:eastAsia="仿宋_GB2312" w:cs="楷体"/>
          <w:b w:val="0"/>
          <w:bCs/>
          <w:color w:val="auto"/>
          <w:sz w:val="32"/>
          <w:szCs w:val="32"/>
          <w:highlight w:val="none"/>
          <w:lang w:eastAsia="zh-CN"/>
        </w:rPr>
        <w:t>国网右玉供电公司</w:t>
      </w:r>
      <w:r>
        <w:rPr>
          <w:rFonts w:hint="eastAsia" w:ascii="仿宋_GB2312" w:hAnsi="仿宋_GB2312" w:eastAsia="仿宋_GB2312" w:cs="仿宋_GB2312"/>
          <w:b w:val="0"/>
          <w:bCs/>
          <w:i w:val="0"/>
          <w:iCs w:val="0"/>
          <w:caps w:val="0"/>
          <w:color w:val="000000"/>
          <w:spacing w:val="0"/>
          <w:kern w:val="0"/>
          <w:sz w:val="32"/>
          <w:szCs w:val="32"/>
          <w:shd w:val="clear" w:fill="FFFFFF"/>
          <w:lang w:val="en-US" w:eastAsia="zh-CN" w:bidi="ar"/>
        </w:rPr>
        <w:t>）</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(十</w:t>
      </w:r>
      <w:r>
        <w:rPr>
          <w:rFonts w:hint="eastAsia" w:ascii="楷体_GB2312" w:hAnsi="楷体" w:eastAsia="楷体_GB2312" w:cs="楷体"/>
          <w:b w:val="0"/>
          <w:bCs/>
          <w:color w:val="auto"/>
          <w:sz w:val="32"/>
          <w:szCs w:val="32"/>
          <w:lang w:eastAsia="zh-CN"/>
        </w:rPr>
        <w:t>七</w:t>
      </w:r>
      <w:r>
        <w:rPr>
          <w:rFonts w:hint="eastAsia" w:ascii="楷体_GB2312" w:hAnsi="楷体" w:eastAsia="楷体_GB2312" w:cs="楷体"/>
          <w:b w:val="0"/>
          <w:bCs/>
          <w:color w:val="auto"/>
          <w:sz w:val="32"/>
          <w:szCs w:val="32"/>
        </w:rPr>
        <w:t>)挖掘乡村特色产业潜力。</w:t>
      </w:r>
      <w:r>
        <w:rPr>
          <w:rFonts w:hint="eastAsia" w:ascii="仿宋_GB2312" w:hAnsi="仿宋" w:eastAsia="仿宋_GB2312" w:cs="仿宋"/>
          <w:b w:val="0"/>
          <w:bCs/>
          <w:color w:val="auto"/>
          <w:sz w:val="32"/>
          <w:szCs w:val="32"/>
        </w:rPr>
        <w:t>把乡村工匠、非遗文化传承纳入高素质农民培训范围，坚持以实操能力为导向、实用技能为重点，抓好职业资格评价、职业技能等级认定，培育一批家庭工场、手工作坊、乡村车间、乡村特色建筑队伍，让“土专家”“乡创客”和能工巧匠在农村创业中发挥引领作用。</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农业农村</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县乡村振兴局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人社</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文旅</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(十</w:t>
      </w:r>
      <w:r>
        <w:rPr>
          <w:rFonts w:hint="eastAsia" w:ascii="楷体_GB2312" w:hAnsi="楷体" w:eastAsia="楷体_GB2312" w:cs="楷体"/>
          <w:b w:val="0"/>
          <w:bCs/>
          <w:color w:val="auto"/>
          <w:sz w:val="32"/>
          <w:szCs w:val="32"/>
          <w:lang w:eastAsia="zh-CN"/>
        </w:rPr>
        <w:t>八</w:t>
      </w:r>
      <w:r>
        <w:rPr>
          <w:rFonts w:hint="eastAsia" w:ascii="楷体_GB2312" w:hAnsi="楷体" w:eastAsia="楷体_GB2312" w:cs="楷体"/>
          <w:b w:val="0"/>
          <w:bCs/>
          <w:color w:val="auto"/>
          <w:sz w:val="32"/>
          <w:szCs w:val="32"/>
        </w:rPr>
        <w:t>)提升生态建设项目帮扶效益。</w:t>
      </w:r>
      <w:r>
        <w:rPr>
          <w:rFonts w:hint="eastAsia" w:ascii="仿宋_GB2312" w:hAnsi="仿宋" w:eastAsia="仿宋_GB2312" w:cs="仿宋"/>
          <w:b w:val="0"/>
          <w:bCs/>
          <w:color w:val="auto"/>
          <w:sz w:val="32"/>
          <w:szCs w:val="32"/>
          <w:lang w:eastAsia="zh-CN"/>
        </w:rPr>
        <w:t>立足全域宜林荒山全部绿化的新起点，紧扣</w:t>
      </w:r>
      <w:r>
        <w:rPr>
          <w:rFonts w:hint="eastAsia" w:ascii="仿宋_GB2312" w:hAnsi="仿宋" w:eastAsia="仿宋_GB2312" w:cs="仿宋"/>
          <w:b w:val="0"/>
          <w:bCs/>
          <w:color w:val="auto"/>
          <w:sz w:val="32"/>
          <w:szCs w:val="32"/>
        </w:rPr>
        <w:t>绿化彩化财化</w:t>
      </w:r>
      <w:r>
        <w:rPr>
          <w:rFonts w:hint="eastAsia" w:ascii="仿宋_GB2312" w:hAnsi="仿宋" w:eastAsia="仿宋_GB2312" w:cs="仿宋"/>
          <w:b w:val="0"/>
          <w:bCs/>
          <w:color w:val="auto"/>
          <w:sz w:val="32"/>
          <w:szCs w:val="32"/>
          <w:lang w:eastAsia="zh-CN"/>
        </w:rPr>
        <w:t>相结合的总要求，大力实施生态植被提升工程，</w:t>
      </w:r>
      <w:r>
        <w:rPr>
          <w:rFonts w:hint="eastAsia" w:ascii="仿宋_GB2312" w:hAnsi="仿宋" w:eastAsia="仿宋_GB2312" w:cs="仿宋"/>
          <w:b w:val="0"/>
          <w:bCs/>
          <w:color w:val="auto"/>
          <w:sz w:val="32"/>
          <w:szCs w:val="32"/>
        </w:rPr>
        <w:t>跟进落实退耕还林奖补、造林绿化务工、森林管护就业、经济林提质增效、特色林产业增收“五大项目”相关政策，</w:t>
      </w:r>
      <w:r>
        <w:rPr>
          <w:rFonts w:hint="eastAsia" w:ascii="仿宋_GB2312" w:hAnsi="仿宋" w:eastAsia="仿宋_GB2312" w:cs="仿宋"/>
          <w:b w:val="0"/>
          <w:bCs/>
          <w:color w:val="auto"/>
          <w:sz w:val="32"/>
          <w:szCs w:val="32"/>
          <w:lang w:val="en-US" w:eastAsia="zh-CN"/>
        </w:rPr>
        <w:t>稳步推进退化林修复工程，大力抓好沙棘林保护工作，</w:t>
      </w:r>
      <w:r>
        <w:rPr>
          <w:rFonts w:hint="eastAsia" w:ascii="仿宋_GB2312" w:hAnsi="仿宋" w:eastAsia="仿宋_GB2312" w:cs="仿宋"/>
          <w:b w:val="0"/>
          <w:bCs/>
          <w:color w:val="auto"/>
          <w:sz w:val="32"/>
          <w:szCs w:val="32"/>
        </w:rPr>
        <w:t>持续抓好新造林管护，引导脱贫劳动力参与绿化生态工程建设。</w:t>
      </w:r>
      <w:r>
        <w:rPr>
          <w:rFonts w:hint="eastAsia" w:ascii="仿宋_GB2312" w:hAnsi="仿宋" w:eastAsia="仿宋_GB2312" w:cs="仿宋"/>
          <w:b w:val="0"/>
          <w:bCs/>
          <w:color w:val="auto"/>
          <w:sz w:val="32"/>
          <w:szCs w:val="32"/>
          <w:lang w:val="en-US" w:eastAsia="zh-CN"/>
        </w:rPr>
        <w:t>延续造林绿化工程</w:t>
      </w:r>
      <w:r>
        <w:rPr>
          <w:rFonts w:hint="eastAsia" w:ascii="仿宋_GB2312" w:hAnsi="仿宋" w:eastAsia="仿宋_GB2312" w:cs="仿宋"/>
          <w:b w:val="0"/>
          <w:bCs/>
          <w:color w:val="auto"/>
          <w:sz w:val="32"/>
          <w:szCs w:val="32"/>
        </w:rPr>
        <w:t>采用议标方式交</w:t>
      </w:r>
      <w:r>
        <w:rPr>
          <w:rFonts w:hint="eastAsia" w:ascii="仿宋_GB2312" w:hAnsi="仿宋" w:eastAsia="仿宋_GB2312" w:cs="仿宋"/>
          <w:b w:val="0"/>
          <w:bCs/>
          <w:color w:val="auto"/>
          <w:sz w:val="32"/>
          <w:szCs w:val="32"/>
          <w:lang w:val="en-US" w:eastAsia="zh-CN"/>
        </w:rPr>
        <w:t>造林</w:t>
      </w:r>
      <w:r>
        <w:rPr>
          <w:rFonts w:hint="eastAsia" w:ascii="仿宋_GB2312" w:hAnsi="仿宋" w:eastAsia="仿宋_GB2312" w:cs="仿宋"/>
          <w:b w:val="0"/>
          <w:bCs/>
          <w:color w:val="auto"/>
          <w:sz w:val="32"/>
          <w:szCs w:val="32"/>
        </w:rPr>
        <w:t>专业</w:t>
      </w:r>
      <w:r>
        <w:rPr>
          <w:rFonts w:hint="eastAsia" w:ascii="仿宋_GB2312" w:hAnsi="仿宋" w:eastAsia="仿宋_GB2312" w:cs="仿宋"/>
          <w:b w:val="0"/>
          <w:bCs/>
          <w:color w:val="auto"/>
          <w:sz w:val="32"/>
          <w:szCs w:val="32"/>
          <w:lang w:val="en-US" w:eastAsia="zh-CN"/>
        </w:rPr>
        <w:t>合作社</w:t>
      </w:r>
      <w:r>
        <w:rPr>
          <w:rFonts w:hint="eastAsia" w:ascii="仿宋_GB2312" w:hAnsi="仿宋" w:eastAsia="仿宋_GB2312" w:cs="仿宋"/>
          <w:b w:val="0"/>
          <w:bCs/>
          <w:color w:val="auto"/>
          <w:sz w:val="32"/>
          <w:szCs w:val="32"/>
        </w:rPr>
        <w:t>实施政策。大力提升林下经济、种苗花卉、森林康养等产业效益，</w:t>
      </w:r>
      <w:r>
        <w:rPr>
          <w:rFonts w:hint="eastAsia" w:ascii="仿宋_GB2312" w:hAnsi="仿宋" w:eastAsia="仿宋_GB2312" w:cs="仿宋"/>
          <w:b w:val="0"/>
          <w:bCs/>
          <w:color w:val="auto"/>
          <w:sz w:val="32"/>
          <w:szCs w:val="32"/>
          <w:lang w:val="en-US" w:eastAsia="zh-CN"/>
        </w:rPr>
        <w:t>依托</w:t>
      </w:r>
      <w:r>
        <w:rPr>
          <w:rFonts w:hint="eastAsia" w:ascii="仿宋_GB2312" w:hAnsi="仿宋" w:eastAsia="仿宋_GB2312" w:cs="仿宋"/>
          <w:b w:val="0"/>
          <w:bCs/>
          <w:color w:val="auto"/>
          <w:sz w:val="32"/>
          <w:szCs w:val="32"/>
        </w:rPr>
        <w:t>“绿色低碳发展实践基地”</w:t>
      </w:r>
      <w:r>
        <w:rPr>
          <w:rFonts w:hint="eastAsia" w:ascii="仿宋_GB2312" w:hAnsi="仿宋" w:eastAsia="仿宋_GB2312" w:cs="仿宋"/>
          <w:b w:val="0"/>
          <w:bCs/>
          <w:color w:val="auto"/>
          <w:sz w:val="32"/>
          <w:szCs w:val="32"/>
          <w:lang w:val="en-US" w:eastAsia="zh-CN"/>
        </w:rPr>
        <w:t>和</w:t>
      </w:r>
      <w:r>
        <w:rPr>
          <w:rFonts w:hint="eastAsia" w:ascii="仿宋_GB2312" w:hAnsi="仿宋" w:eastAsia="仿宋_GB2312" w:cs="仿宋"/>
          <w:b w:val="0"/>
          <w:bCs/>
          <w:color w:val="auto"/>
          <w:sz w:val="32"/>
          <w:szCs w:val="32"/>
        </w:rPr>
        <w:t>林业碳汇CER项目</w:t>
      </w:r>
      <w:r>
        <w:rPr>
          <w:rFonts w:hint="eastAsia" w:ascii="仿宋_GB2312" w:hAnsi="仿宋" w:eastAsia="仿宋_GB2312" w:cs="仿宋"/>
          <w:b w:val="0"/>
          <w:bCs/>
          <w:color w:val="auto"/>
          <w:sz w:val="32"/>
          <w:szCs w:val="32"/>
          <w:lang w:val="en-US" w:eastAsia="zh-CN"/>
        </w:rPr>
        <w:t>建设</w:t>
      </w:r>
      <w:r>
        <w:rPr>
          <w:rFonts w:hint="eastAsia" w:ascii="仿宋_GB2312" w:hAnsi="仿宋" w:eastAsia="仿宋_GB2312" w:cs="仿宋"/>
          <w:b w:val="0"/>
          <w:bCs/>
          <w:color w:val="auto"/>
          <w:sz w:val="32"/>
          <w:szCs w:val="32"/>
        </w:rPr>
        <w:t>，更好地推动生态文明建设不断迈上新台阶、实现新进步。</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县自然资源局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val="en-US" w:eastAsia="zh-CN"/>
        </w:rPr>
        <w:t>县林业局、</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农业农村</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县乡村振兴局、</w:t>
      </w:r>
      <w:r>
        <w:rPr>
          <w:rFonts w:hint="eastAsia" w:ascii="仿宋_GB2312" w:hAnsi="楷体" w:eastAsia="仿宋_GB2312" w:cs="楷体"/>
          <w:b w:val="0"/>
          <w:bCs/>
          <w:color w:val="auto"/>
          <w:sz w:val="32"/>
          <w:szCs w:val="32"/>
          <w:lang w:val="en-US" w:eastAsia="zh-CN"/>
        </w:rPr>
        <w:t>县农工办、梁家油坊中心林场</w:t>
      </w:r>
      <w:r>
        <w:rPr>
          <w:rFonts w:hint="eastAsia" w:ascii="仿宋_GB2312" w:hAnsi="楷体" w:eastAsia="仿宋_GB2312" w:cs="楷体"/>
          <w:b w:val="0"/>
          <w:bCs/>
          <w:color w:val="auto"/>
          <w:sz w:val="32"/>
          <w:szCs w:val="32"/>
        </w:rPr>
        <w:t>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四、増强脱贫劳动力内生发展能力</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(十</w:t>
      </w:r>
      <w:r>
        <w:rPr>
          <w:rFonts w:hint="eastAsia" w:ascii="楷体_GB2312" w:hAnsi="楷体" w:eastAsia="楷体_GB2312" w:cs="楷体"/>
          <w:b w:val="0"/>
          <w:bCs/>
          <w:color w:val="auto"/>
          <w:sz w:val="32"/>
          <w:szCs w:val="32"/>
          <w:lang w:eastAsia="zh-CN"/>
        </w:rPr>
        <w:t>九</w:t>
      </w:r>
      <w:r>
        <w:rPr>
          <w:rFonts w:hint="eastAsia" w:ascii="楷体_GB2312" w:hAnsi="楷体" w:eastAsia="楷体_GB2312" w:cs="楷体"/>
          <w:b w:val="0"/>
          <w:bCs/>
          <w:color w:val="auto"/>
          <w:sz w:val="32"/>
          <w:szCs w:val="32"/>
        </w:rPr>
        <w:t>)实施技能提升工程。</w:t>
      </w:r>
      <w:r>
        <w:rPr>
          <w:rFonts w:hint="eastAsia" w:ascii="仿宋_GB2312" w:hAnsi="仿宋" w:eastAsia="仿宋_GB2312" w:cs="仿宋"/>
          <w:b w:val="0"/>
          <w:bCs/>
          <w:color w:val="auto"/>
          <w:sz w:val="32"/>
          <w:szCs w:val="32"/>
        </w:rPr>
        <w:t>落实“人人持证、技能社会”要求，实现持证赋能、就业增收。实施技能人才评价制度改革，引导培训和评价功能一体化的技能培训机构优先培训脱贫劳动力，进一步提高培训后持证率。积极推荐培训合格人员上岗就业，提升培训后就业率。</w:t>
      </w:r>
      <w:r>
        <w:rPr>
          <w:rFonts w:hint="eastAsia" w:ascii="仿宋_GB2312" w:hAnsi="仿宋_GB2312" w:eastAsia="仿宋_GB2312" w:cs="仿宋_GB2312"/>
          <w:b w:val="0"/>
          <w:bCs/>
          <w:i w:val="0"/>
          <w:caps w:val="0"/>
          <w:color w:val="auto"/>
          <w:spacing w:val="0"/>
          <w:sz w:val="32"/>
          <w:szCs w:val="32"/>
          <w:lang w:val="en-US" w:eastAsia="zh-CN"/>
        </w:rPr>
        <w:t>2025年全县</w:t>
      </w:r>
      <w:r>
        <w:rPr>
          <w:rFonts w:hint="eastAsia" w:ascii="仿宋_GB2312" w:hAnsi="仿宋_GB2312" w:eastAsia="仿宋_GB2312" w:cs="仿宋_GB2312"/>
          <w:b w:val="0"/>
          <w:bCs/>
          <w:i w:val="0"/>
          <w:caps w:val="0"/>
          <w:color w:val="auto"/>
          <w:spacing w:val="0"/>
          <w:sz w:val="32"/>
          <w:szCs w:val="32"/>
          <w:lang w:eastAsia="zh-CN"/>
        </w:rPr>
        <w:t>持证人员总量达到</w:t>
      </w:r>
      <w:r>
        <w:rPr>
          <w:rFonts w:hint="eastAsia" w:ascii="仿宋_GB2312" w:hAnsi="仿宋_GB2312" w:eastAsia="仿宋_GB2312" w:cs="仿宋_GB2312"/>
          <w:b w:val="0"/>
          <w:bCs/>
          <w:i w:val="0"/>
          <w:caps w:val="0"/>
          <w:color w:val="auto"/>
          <w:spacing w:val="0"/>
          <w:sz w:val="32"/>
          <w:szCs w:val="32"/>
          <w:lang w:val="en-US" w:eastAsia="zh-CN"/>
        </w:rPr>
        <w:t>2.5</w:t>
      </w:r>
      <w:r>
        <w:rPr>
          <w:rFonts w:hint="eastAsia" w:ascii="仿宋_GB2312" w:hAnsi="仿宋_GB2312" w:eastAsia="仿宋_GB2312" w:cs="仿宋_GB2312"/>
          <w:b w:val="0"/>
          <w:bCs/>
          <w:i w:val="0"/>
          <w:caps w:val="0"/>
          <w:color w:val="auto"/>
          <w:spacing w:val="0"/>
          <w:sz w:val="32"/>
          <w:szCs w:val="32"/>
          <w:lang w:eastAsia="zh-CN"/>
        </w:rPr>
        <w:t>万人以上。</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人社</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农业农村</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县乡村振兴局</w:t>
      </w:r>
      <w:r>
        <w:rPr>
          <w:rFonts w:hint="eastAsia" w:ascii="仿宋_GB2312" w:hAnsi="楷体" w:eastAsia="仿宋_GB2312" w:cs="楷体"/>
          <w:b w:val="0"/>
          <w:bCs/>
          <w:color w:val="auto"/>
          <w:sz w:val="32"/>
          <w:szCs w:val="32"/>
        </w:rPr>
        <w:t>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w:t>
      </w:r>
      <w:r>
        <w:rPr>
          <w:rFonts w:hint="eastAsia" w:ascii="楷体_GB2312" w:hAnsi="楷体" w:eastAsia="楷体_GB2312" w:cs="楷体"/>
          <w:b w:val="0"/>
          <w:bCs/>
          <w:color w:val="auto"/>
          <w:sz w:val="32"/>
          <w:szCs w:val="32"/>
          <w:lang w:eastAsia="zh-CN"/>
        </w:rPr>
        <w:t>二</w:t>
      </w:r>
      <w:r>
        <w:rPr>
          <w:rFonts w:hint="eastAsia" w:ascii="楷体_GB2312" w:hAnsi="楷体" w:eastAsia="楷体_GB2312" w:cs="楷体"/>
          <w:b w:val="0"/>
          <w:bCs/>
          <w:color w:val="auto"/>
          <w:sz w:val="32"/>
          <w:szCs w:val="32"/>
        </w:rPr>
        <w:t>十)培育提升劳务品牌。</w:t>
      </w:r>
      <w:r>
        <w:rPr>
          <w:rFonts w:hint="eastAsia" w:ascii="仿宋_GB2312" w:hAnsi="仿宋_GB2312" w:eastAsia="仿宋_GB2312" w:cs="仿宋_GB2312"/>
          <w:b w:val="0"/>
          <w:bCs/>
          <w:color w:val="auto"/>
          <w:sz w:val="32"/>
          <w:szCs w:val="32"/>
        </w:rPr>
        <w:t>实施“一县一品牌”工程</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挖掘本地资源优势</w:t>
      </w:r>
      <w:r>
        <w:rPr>
          <w:rFonts w:hint="eastAsia" w:ascii="仿宋_GB2312" w:hAnsi="仿宋_GB2312" w:eastAsia="仿宋_GB2312" w:cs="仿宋_GB2312"/>
          <w:b w:val="0"/>
          <w:bCs/>
          <w:color w:val="auto"/>
          <w:sz w:val="32"/>
          <w:szCs w:val="32"/>
          <w:lang w:eastAsia="zh-CN"/>
        </w:rPr>
        <w:t>，打造“养殖能手”特色</w:t>
      </w:r>
      <w:r>
        <w:rPr>
          <w:rFonts w:hint="eastAsia" w:ascii="仿宋_GB2312" w:hAnsi="仿宋_GB2312" w:eastAsia="仿宋_GB2312" w:cs="仿宋_GB2312"/>
          <w:b w:val="0"/>
          <w:bCs/>
          <w:color w:val="auto"/>
          <w:sz w:val="32"/>
          <w:szCs w:val="32"/>
        </w:rPr>
        <w:t>劳务品牌。推行培训</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就业</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服务一体化模式，贯通培训、取证、就业“一条龙”服务，引导各类培训机构和培训人员参与品牌建设。精心筹备</w:t>
      </w:r>
      <w:r>
        <w:rPr>
          <w:rFonts w:hint="eastAsia" w:ascii="仿宋_GB2312" w:hAnsi="仿宋_GB2312" w:eastAsia="仿宋_GB2312" w:cs="仿宋_GB2312"/>
          <w:b w:val="0"/>
          <w:bCs/>
          <w:color w:val="auto"/>
          <w:sz w:val="32"/>
          <w:szCs w:val="32"/>
          <w:lang w:eastAsia="zh-CN"/>
        </w:rPr>
        <w:t>具有右玉特色的</w:t>
      </w:r>
      <w:r>
        <w:rPr>
          <w:rFonts w:hint="eastAsia" w:ascii="仿宋_GB2312" w:hAnsi="仿宋_GB2312" w:eastAsia="仿宋_GB2312" w:cs="仿宋_GB2312"/>
          <w:b w:val="0"/>
          <w:bCs/>
          <w:color w:val="auto"/>
          <w:sz w:val="32"/>
          <w:szCs w:val="32"/>
        </w:rPr>
        <w:t>职业技能</w:t>
      </w:r>
      <w:r>
        <w:rPr>
          <w:rFonts w:hint="eastAsia" w:ascii="仿宋_GB2312" w:hAnsi="仿宋_GB2312" w:eastAsia="仿宋_GB2312" w:cs="仿宋_GB2312"/>
          <w:b w:val="0"/>
          <w:bCs/>
          <w:color w:val="auto"/>
          <w:sz w:val="32"/>
          <w:szCs w:val="32"/>
          <w:lang w:eastAsia="zh-CN"/>
        </w:rPr>
        <w:t>大</w:t>
      </w:r>
      <w:r>
        <w:rPr>
          <w:rFonts w:hint="eastAsia" w:ascii="仿宋_GB2312" w:hAnsi="仿宋_GB2312" w:eastAsia="仿宋_GB2312" w:cs="仿宋_GB2312"/>
          <w:b w:val="0"/>
          <w:bCs/>
          <w:color w:val="auto"/>
          <w:sz w:val="32"/>
          <w:szCs w:val="32"/>
        </w:rPr>
        <w:t>赛，借助全省职业技能大赛</w:t>
      </w:r>
      <w:r>
        <w:rPr>
          <w:rFonts w:hint="eastAsia" w:ascii="仿宋_GB2312" w:hAnsi="仿宋_GB2312" w:eastAsia="仿宋_GB2312" w:cs="仿宋_GB2312"/>
          <w:b w:val="0"/>
          <w:bCs/>
          <w:sz w:val="32"/>
          <w:szCs w:val="32"/>
        </w:rPr>
        <w:t>、“十大劳务品牌”和“十大劳务协作基地”评选活动的政策奖励、推广示范，切实把</w:t>
      </w:r>
      <w:r>
        <w:rPr>
          <w:rFonts w:hint="eastAsia" w:ascii="仿宋_GB2312" w:hAnsi="仿宋_GB2312" w:eastAsia="仿宋_GB2312" w:cs="仿宋_GB2312"/>
          <w:b w:val="0"/>
          <w:bCs/>
          <w:sz w:val="32"/>
          <w:szCs w:val="32"/>
          <w:lang w:eastAsia="zh-CN"/>
        </w:rPr>
        <w:t>“养殖能手”</w:t>
      </w:r>
      <w:r>
        <w:rPr>
          <w:rFonts w:hint="eastAsia" w:ascii="仿宋_GB2312" w:hAnsi="仿宋_GB2312" w:eastAsia="仿宋_GB2312" w:cs="仿宋_GB2312"/>
          <w:b w:val="0"/>
          <w:bCs/>
          <w:sz w:val="32"/>
          <w:szCs w:val="32"/>
        </w:rPr>
        <w:t>劳务品牌喊响叫亮。</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人社</w:t>
      </w:r>
      <w:r>
        <w:rPr>
          <w:rFonts w:hint="eastAsia" w:ascii="仿宋_GB2312" w:hAnsi="楷体" w:eastAsia="仿宋_GB2312" w:cs="楷体"/>
          <w:b w:val="0"/>
          <w:bCs/>
          <w:color w:val="auto"/>
          <w:sz w:val="32"/>
          <w:szCs w:val="32"/>
          <w:lang w:eastAsia="zh-CN"/>
        </w:rPr>
        <w:t>局、县畜牧服务中心</w:t>
      </w:r>
      <w:r>
        <w:rPr>
          <w:rFonts w:hint="eastAsia" w:ascii="仿宋_GB2312" w:hAnsi="楷体" w:eastAsia="仿宋_GB2312" w:cs="楷体"/>
          <w:b w:val="0"/>
          <w:bCs/>
          <w:color w:val="auto"/>
          <w:sz w:val="32"/>
          <w:szCs w:val="32"/>
        </w:rPr>
        <w:t>)</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（二十</w:t>
      </w:r>
      <w:r>
        <w:rPr>
          <w:rFonts w:hint="eastAsia" w:ascii="楷体_GB2312" w:hAnsi="楷体" w:eastAsia="楷体_GB2312" w:cs="楷体"/>
          <w:b w:val="0"/>
          <w:bCs/>
          <w:color w:val="auto"/>
          <w:sz w:val="32"/>
          <w:szCs w:val="32"/>
          <w:lang w:eastAsia="zh-CN"/>
        </w:rPr>
        <w:t>一</w:t>
      </w:r>
      <w:r>
        <w:rPr>
          <w:rFonts w:hint="eastAsia" w:ascii="楷体_GB2312" w:hAnsi="楷体" w:eastAsia="楷体_GB2312" w:cs="楷体"/>
          <w:b w:val="0"/>
          <w:bCs/>
          <w:color w:val="auto"/>
          <w:sz w:val="32"/>
          <w:szCs w:val="32"/>
        </w:rPr>
        <w:t>）引导鼓励转移就业。</w:t>
      </w:r>
      <w:r>
        <w:rPr>
          <w:rFonts w:hint="eastAsia" w:ascii="仿宋_GB2312" w:hAnsi="仿宋" w:eastAsia="仿宋_GB2312" w:cs="仿宋"/>
          <w:b w:val="0"/>
          <w:bCs/>
          <w:color w:val="auto"/>
          <w:sz w:val="32"/>
          <w:szCs w:val="32"/>
        </w:rPr>
        <w:t>深</w:t>
      </w:r>
      <w:r>
        <w:rPr>
          <w:rFonts w:hint="eastAsia" w:ascii="仿宋_GB2312" w:hAnsi="仿宋_GB2312" w:eastAsia="仿宋_GB2312" w:cs="仿宋_GB2312"/>
          <w:b w:val="0"/>
          <w:bCs/>
          <w:sz w:val="32"/>
          <w:szCs w:val="32"/>
          <w:lang w:eastAsia="zh-CN"/>
        </w:rPr>
        <w:t>入持续开展“春风行动”等公共就业服务活动，加大外出务工政策宣传力度，充分运用媒体、网络、平台和“右玉人社”微信公众号，持续开展外出务工政策、信息宣传，形成线上线下立体宣传态势，帮助有意愿外出务工的人员实现就业。</w:t>
      </w:r>
      <w:r>
        <w:rPr>
          <w:rFonts w:hint="eastAsia" w:ascii="仿宋_GB2312" w:hAnsi="仿宋_GB2312" w:eastAsia="仿宋_GB2312" w:cs="仿宋_GB2312"/>
          <w:b w:val="0"/>
          <w:bCs/>
          <w:color w:val="auto"/>
          <w:sz w:val="32"/>
          <w:szCs w:val="32"/>
          <w:lang w:eastAsia="zh-CN"/>
        </w:rPr>
        <w:t>加强县劳务服务公司建设，努力将其打造成为全县人力资源服务的主平台。加强经营性人力资源服务机构的指导帮扶，充</w:t>
      </w:r>
      <w:r>
        <w:rPr>
          <w:rFonts w:hint="eastAsia" w:ascii="仿宋_GB2312" w:hAnsi="仿宋_GB2312" w:eastAsia="仿宋_GB2312" w:cs="仿宋_GB2312"/>
          <w:b w:val="0"/>
          <w:bCs/>
          <w:sz w:val="32"/>
          <w:szCs w:val="32"/>
          <w:lang w:eastAsia="zh-CN"/>
        </w:rPr>
        <w:t>分发挥其基础好、信息灵、业务广的优势，调动各市场主体参加专项招聘活动、收集用工信息、组织劳务输出的积极性。</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人社</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仿宋_GB2312" w:eastAsia="仿宋_GB2312" w:cs="仿宋_GB2312"/>
          <w:b w:val="0"/>
          <w:bCs/>
          <w:color w:val="auto"/>
          <w:sz w:val="32"/>
          <w:szCs w:val="32"/>
          <w:lang w:eastAsia="zh-CN"/>
        </w:rPr>
        <w:t>县劳务服务公司、</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农业农村</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县乡村振兴局、</w:t>
      </w:r>
      <w:r>
        <w:rPr>
          <w:rFonts w:hint="eastAsia" w:ascii="仿宋_GB2312" w:hAnsi="楷体" w:eastAsia="仿宋_GB2312" w:cs="楷体"/>
          <w:b w:val="0"/>
          <w:bCs/>
          <w:color w:val="auto"/>
          <w:sz w:val="32"/>
          <w:szCs w:val="32"/>
          <w:lang w:val="en-US" w:eastAsia="zh-CN"/>
        </w:rPr>
        <w:t>县</w:t>
      </w:r>
      <w:r>
        <w:rPr>
          <w:rFonts w:hint="eastAsia" w:ascii="仿宋_GB2312" w:hAnsi="楷体" w:eastAsia="仿宋_GB2312" w:cs="楷体"/>
          <w:b w:val="0"/>
          <w:bCs/>
          <w:color w:val="auto"/>
          <w:sz w:val="32"/>
          <w:szCs w:val="32"/>
          <w:lang w:eastAsia="zh-CN"/>
        </w:rPr>
        <w:t>融媒体中心</w:t>
      </w:r>
      <w:r>
        <w:rPr>
          <w:rFonts w:hint="eastAsia" w:ascii="仿宋_GB2312" w:hAnsi="楷体" w:eastAsia="仿宋_GB2312" w:cs="楷体"/>
          <w:b w:val="0"/>
          <w:bCs/>
          <w:color w:val="auto"/>
          <w:sz w:val="32"/>
          <w:szCs w:val="32"/>
        </w:rPr>
        <w:t>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(ニ十</w:t>
      </w:r>
      <w:r>
        <w:rPr>
          <w:rFonts w:hint="eastAsia" w:ascii="楷体_GB2312" w:hAnsi="楷体" w:eastAsia="楷体_GB2312" w:cs="楷体"/>
          <w:b w:val="0"/>
          <w:bCs/>
          <w:color w:val="auto"/>
          <w:sz w:val="32"/>
          <w:szCs w:val="32"/>
          <w:lang w:eastAsia="zh-CN"/>
        </w:rPr>
        <w:t>二</w:t>
      </w:r>
      <w:r>
        <w:rPr>
          <w:rFonts w:hint="eastAsia" w:ascii="楷体_GB2312" w:hAnsi="楷体" w:eastAsia="楷体_GB2312" w:cs="楷体"/>
          <w:b w:val="0"/>
          <w:bCs/>
          <w:color w:val="auto"/>
          <w:sz w:val="32"/>
          <w:szCs w:val="32"/>
        </w:rPr>
        <w:t>)统筹用好乡村公益岗位。</w:t>
      </w:r>
      <w:r>
        <w:rPr>
          <w:rFonts w:hint="eastAsia" w:ascii="仿宋_GB2312" w:hAnsi="仿宋" w:eastAsia="仿宋_GB2312" w:cs="仿宋"/>
          <w:b w:val="0"/>
          <w:bCs/>
          <w:color w:val="auto"/>
          <w:sz w:val="32"/>
          <w:szCs w:val="32"/>
        </w:rPr>
        <w:t>调整优化乡村公益岗位政策，健全按需设岗、以岗聘任、在岗领补、有序退岗的动态管理机制。在过渡期内，乡村公益岗位</w:t>
      </w:r>
      <w:r>
        <w:rPr>
          <w:rFonts w:hint="eastAsia" w:ascii="仿宋_GB2312" w:hAnsi="仿宋" w:eastAsia="仿宋_GB2312" w:cs="仿宋"/>
          <w:b w:val="0"/>
          <w:bCs/>
          <w:color w:val="auto"/>
          <w:sz w:val="32"/>
          <w:szCs w:val="32"/>
          <w:lang w:eastAsia="zh-CN"/>
        </w:rPr>
        <w:t>优先安排</w:t>
      </w:r>
      <w:r>
        <w:rPr>
          <w:rFonts w:hint="eastAsia" w:ascii="仿宋_GB2312" w:hAnsi="仿宋" w:eastAsia="仿宋_GB2312" w:cs="仿宋"/>
          <w:b w:val="0"/>
          <w:bCs/>
          <w:color w:val="auto"/>
          <w:sz w:val="32"/>
          <w:szCs w:val="32"/>
        </w:rPr>
        <w:t>脱贫不稳定户、边缘易致贫户，以及因病因灾因意外事故等刚性支出较大或收入大幅度缩减导致基本生活出现严重困难户</w:t>
      </w:r>
      <w:r>
        <w:rPr>
          <w:rFonts w:hint="eastAsia" w:ascii="仿宋_GB2312" w:hAnsi="仿宋" w:eastAsia="仿宋_GB2312" w:cs="仿宋"/>
          <w:b w:val="0"/>
          <w:bCs/>
          <w:color w:val="auto"/>
          <w:sz w:val="32"/>
          <w:szCs w:val="32"/>
          <w:lang w:eastAsia="zh-CN"/>
        </w:rPr>
        <w:t>劳动力就业</w:t>
      </w:r>
      <w:r>
        <w:rPr>
          <w:rFonts w:hint="eastAsia" w:ascii="仿宋_GB2312" w:hAnsi="仿宋" w:eastAsia="仿宋_GB2312" w:cs="仿宋"/>
          <w:b w:val="0"/>
          <w:bCs/>
          <w:color w:val="auto"/>
          <w:sz w:val="32"/>
          <w:szCs w:val="32"/>
        </w:rPr>
        <w:t>。在农村人居环境改善、小型水利、乡村道路、农田整治、水土保持、产业园区基础设施等涉农项目建设和维护时广泛采取以工代赈方式，提高劳务报酬占比，鼓励脱贫劳动力参与工程建设获得劳务收益。</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发改</w:t>
      </w:r>
      <w:r>
        <w:rPr>
          <w:rFonts w:hint="eastAsia" w:ascii="仿宋_GB2312" w:hAnsi="楷体" w:eastAsia="仿宋_GB2312" w:cs="楷体"/>
          <w:b w:val="0"/>
          <w:bCs/>
          <w:color w:val="auto"/>
          <w:sz w:val="32"/>
          <w:szCs w:val="32"/>
          <w:lang w:val="en-US"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人社</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农业农村</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县乡村振兴局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交通</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水利</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自然资源</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(二十</w:t>
      </w:r>
      <w:r>
        <w:rPr>
          <w:rFonts w:hint="eastAsia" w:ascii="楷体_GB2312" w:hAnsi="楷体" w:eastAsia="楷体_GB2312" w:cs="楷体"/>
          <w:b w:val="0"/>
          <w:bCs/>
          <w:color w:val="auto"/>
          <w:sz w:val="32"/>
          <w:szCs w:val="32"/>
          <w:lang w:eastAsia="zh-CN"/>
        </w:rPr>
        <w:t>三</w:t>
      </w:r>
      <w:r>
        <w:rPr>
          <w:rFonts w:hint="eastAsia" w:ascii="楷体_GB2312" w:hAnsi="楷体" w:eastAsia="楷体_GB2312" w:cs="楷体"/>
          <w:b w:val="0"/>
          <w:bCs/>
          <w:color w:val="auto"/>
          <w:sz w:val="32"/>
          <w:szCs w:val="32"/>
        </w:rPr>
        <w:t>)支持返乡创业带动就业。</w:t>
      </w:r>
      <w:r>
        <w:rPr>
          <w:rFonts w:hint="eastAsia" w:ascii="仿宋_GB2312" w:hAnsi="仿宋" w:eastAsia="仿宋_GB2312" w:cs="仿宋"/>
          <w:b w:val="0"/>
          <w:bCs/>
          <w:color w:val="auto"/>
          <w:sz w:val="32"/>
          <w:szCs w:val="32"/>
        </w:rPr>
        <w:t>以创业带就业，引导农民工、高校毕业生、退役军人、工商业主、</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新乡贤</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等返乡留乡下乡创新创业。在过渡期内，经认定的扶贫车间</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小微企业继续享受一次性吸纳就业补贴等政策。</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人社</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县乡村振兴局、县</w:t>
      </w:r>
      <w:r>
        <w:rPr>
          <w:rFonts w:hint="eastAsia" w:ascii="仿宋_GB2312" w:hAnsi="楷体" w:eastAsia="仿宋_GB2312" w:cs="楷体"/>
          <w:b w:val="0"/>
          <w:bCs/>
          <w:color w:val="auto"/>
          <w:sz w:val="32"/>
          <w:szCs w:val="32"/>
        </w:rPr>
        <w:t>发改</w:t>
      </w:r>
      <w:r>
        <w:rPr>
          <w:rFonts w:hint="eastAsia" w:ascii="仿宋_GB2312" w:hAnsi="楷体" w:eastAsia="仿宋_GB2312" w:cs="楷体"/>
          <w:b w:val="0"/>
          <w:bCs/>
          <w:color w:val="auto"/>
          <w:sz w:val="32"/>
          <w:szCs w:val="32"/>
          <w:lang w:val="en-US"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农业农村</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五、增强脱贫地区基础设施支撑能力</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highlight w:val="none"/>
        </w:rPr>
      </w:pPr>
      <w:r>
        <w:rPr>
          <w:rFonts w:hint="eastAsia" w:ascii="楷体_GB2312" w:hAnsi="楷体" w:eastAsia="楷体_GB2312" w:cs="楷体"/>
          <w:b w:val="0"/>
          <w:bCs/>
          <w:color w:val="auto"/>
          <w:sz w:val="32"/>
          <w:szCs w:val="32"/>
        </w:rPr>
        <w:t>(二十</w:t>
      </w:r>
      <w:r>
        <w:rPr>
          <w:rFonts w:hint="eastAsia" w:ascii="楷体_GB2312" w:hAnsi="楷体" w:eastAsia="楷体_GB2312" w:cs="楷体"/>
          <w:b w:val="0"/>
          <w:bCs/>
          <w:color w:val="auto"/>
          <w:sz w:val="32"/>
          <w:szCs w:val="32"/>
          <w:lang w:eastAsia="zh-CN"/>
        </w:rPr>
        <w:t>四</w:t>
      </w:r>
      <w:r>
        <w:rPr>
          <w:rFonts w:hint="eastAsia" w:ascii="楷体_GB2312" w:hAnsi="楷体" w:eastAsia="楷体_GB2312" w:cs="楷体"/>
          <w:b w:val="0"/>
          <w:bCs/>
          <w:color w:val="auto"/>
          <w:sz w:val="32"/>
          <w:szCs w:val="32"/>
        </w:rPr>
        <w:t>)实施“四好农村路”建设工程。</w:t>
      </w:r>
      <w:r>
        <w:rPr>
          <w:rFonts w:hint="eastAsia" w:ascii="仿宋_GB2312" w:hAnsi="仿宋" w:eastAsia="仿宋_GB2312" w:cs="仿宋"/>
          <w:b w:val="0"/>
          <w:bCs/>
          <w:color w:val="auto"/>
          <w:sz w:val="32"/>
          <w:szCs w:val="32"/>
        </w:rPr>
        <w:t>重点解决脱贫人口规模较</w:t>
      </w:r>
      <w:r>
        <w:rPr>
          <w:rFonts w:hint="eastAsia" w:ascii="仿宋_GB2312" w:hAnsi="仿宋" w:eastAsia="仿宋_GB2312" w:cs="仿宋"/>
          <w:b w:val="0"/>
          <w:bCs/>
          <w:color w:val="auto"/>
          <w:sz w:val="32"/>
          <w:szCs w:val="32"/>
          <w:lang w:eastAsia="zh-CN"/>
        </w:rPr>
        <w:t>多村庄</w:t>
      </w:r>
      <w:r>
        <w:rPr>
          <w:rFonts w:hint="eastAsia" w:ascii="仿宋_GB2312" w:hAnsi="仿宋" w:eastAsia="仿宋_GB2312" w:cs="仿宋"/>
          <w:b w:val="0"/>
          <w:bCs/>
          <w:color w:val="auto"/>
          <w:sz w:val="32"/>
          <w:szCs w:val="32"/>
        </w:rPr>
        <w:t>通硬化路。打造以长城旅游公路和</w:t>
      </w:r>
      <w:r>
        <w:rPr>
          <w:rFonts w:hint="eastAsia" w:ascii="仿宋_GB2312" w:hAnsi="仿宋" w:eastAsia="仿宋_GB2312" w:cs="仿宋"/>
          <w:b w:val="0"/>
          <w:bCs/>
          <w:color w:val="auto"/>
          <w:sz w:val="32"/>
          <w:szCs w:val="32"/>
          <w:lang w:eastAsia="zh-CN"/>
        </w:rPr>
        <w:t>苍头</w:t>
      </w:r>
      <w:r>
        <w:rPr>
          <w:rFonts w:hint="eastAsia" w:ascii="仿宋_GB2312" w:hAnsi="仿宋" w:eastAsia="仿宋_GB2312" w:cs="仿宋"/>
          <w:b w:val="0"/>
          <w:bCs/>
          <w:color w:val="auto"/>
          <w:sz w:val="32"/>
          <w:szCs w:val="32"/>
        </w:rPr>
        <w:t>河旅游公路为代表的功能完善、特色鲜明的示范工程，促进交通与文旅产业深度融合。全面推行农村公路“路长制”管理体系，完善农村客运和物流基础设施，统筹管护和运营好农村公路，打造内畅外联的农村交通网络。统筹推进县乡村三级物流体系建设，实施“快递进村”工程。</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交通</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文旅</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highlight w:val="none"/>
          <w:lang w:eastAsia="zh-CN"/>
        </w:rPr>
        <w:t>县商务</w:t>
      </w:r>
      <w:r>
        <w:rPr>
          <w:rFonts w:hint="eastAsia" w:ascii="仿宋_GB2312" w:hAnsi="楷体" w:eastAsia="仿宋_GB2312" w:cs="楷体"/>
          <w:b w:val="0"/>
          <w:bCs/>
          <w:color w:val="auto"/>
          <w:sz w:val="32"/>
          <w:szCs w:val="32"/>
          <w:highlight w:val="none"/>
        </w:rPr>
        <w:t>局</w:t>
      </w:r>
      <w:r>
        <w:rPr>
          <w:rFonts w:hint="eastAsia" w:ascii="仿宋_GB2312" w:hAnsi="楷体" w:eastAsia="仿宋_GB2312" w:cs="楷体"/>
          <w:b w:val="0"/>
          <w:bCs/>
          <w:color w:val="auto"/>
          <w:sz w:val="32"/>
          <w:szCs w:val="32"/>
          <w:highlight w:val="none"/>
          <w:lang w:eastAsia="zh-CN"/>
        </w:rPr>
        <w:t>、</w:t>
      </w:r>
      <w:r>
        <w:rPr>
          <w:rFonts w:hint="eastAsia" w:ascii="仿宋_GB2312" w:hAnsi="楷体" w:eastAsia="仿宋_GB2312" w:cs="楷体"/>
          <w:b w:val="0"/>
          <w:bCs/>
          <w:color w:val="auto"/>
          <w:sz w:val="32"/>
          <w:szCs w:val="32"/>
          <w:highlight w:val="none"/>
          <w:lang w:val="en-US" w:eastAsia="zh-CN"/>
        </w:rPr>
        <w:t>邮政局</w:t>
      </w:r>
      <w:r>
        <w:rPr>
          <w:rFonts w:hint="eastAsia" w:ascii="仿宋_GB2312" w:hAnsi="楷体" w:eastAsia="仿宋_GB2312" w:cs="楷体"/>
          <w:b w:val="0"/>
          <w:bCs/>
          <w:color w:val="auto"/>
          <w:sz w:val="32"/>
          <w:szCs w:val="32"/>
          <w:highlight w:val="none"/>
        </w:rPr>
        <w:t>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(二十</w:t>
      </w:r>
      <w:r>
        <w:rPr>
          <w:rFonts w:hint="eastAsia" w:ascii="楷体_GB2312" w:hAnsi="楷体" w:eastAsia="楷体_GB2312" w:cs="楷体"/>
          <w:b w:val="0"/>
          <w:bCs/>
          <w:color w:val="auto"/>
          <w:sz w:val="32"/>
          <w:szCs w:val="32"/>
          <w:lang w:eastAsia="zh-CN"/>
        </w:rPr>
        <w:t>五</w:t>
      </w:r>
      <w:r>
        <w:rPr>
          <w:rFonts w:hint="eastAsia" w:ascii="楷体_GB2312" w:hAnsi="楷体" w:eastAsia="楷体_GB2312" w:cs="楷体"/>
          <w:b w:val="0"/>
          <w:bCs/>
          <w:color w:val="auto"/>
          <w:sz w:val="32"/>
          <w:szCs w:val="32"/>
        </w:rPr>
        <w:t>)实施饮水安全巩固提升行动。</w:t>
      </w:r>
      <w:r>
        <w:rPr>
          <w:rFonts w:hint="eastAsia" w:ascii="仿宋_GB2312" w:hAnsi="仿宋" w:eastAsia="仿宋_GB2312" w:cs="仿宋"/>
          <w:b w:val="0"/>
          <w:bCs/>
          <w:color w:val="auto"/>
          <w:sz w:val="32"/>
          <w:szCs w:val="32"/>
        </w:rPr>
        <w:t>采取新建、改造配套、升级、联网等方式，提升农村供水工程规模化保障水平。加强饮用水水源地保护、备用水源建设、抗</w:t>
      </w:r>
      <w:r>
        <w:rPr>
          <w:rFonts w:hint="eastAsia" w:ascii="仿宋_GB2312" w:hAnsi="仿宋" w:eastAsia="仿宋_GB2312" w:cs="仿宋"/>
          <w:b w:val="0"/>
          <w:bCs/>
          <w:color w:val="auto"/>
          <w:sz w:val="32"/>
          <w:szCs w:val="32"/>
          <w:lang w:eastAsia="zh-CN"/>
        </w:rPr>
        <w:t>旱</w:t>
      </w:r>
      <w:r>
        <w:rPr>
          <w:rFonts w:hint="eastAsia" w:ascii="仿宋_GB2312" w:hAnsi="仿宋" w:eastAsia="仿宋_GB2312" w:cs="仿宋"/>
          <w:b w:val="0"/>
          <w:bCs/>
          <w:color w:val="auto"/>
          <w:sz w:val="32"/>
          <w:szCs w:val="32"/>
        </w:rPr>
        <w:t>应急供水和水质检测工作，健全供水工程管护长效机制，保障群众供水水质。加强农村防洪、灌溉等中小型水利工程建设。</w:t>
      </w:r>
      <w:r>
        <w:rPr>
          <w:rFonts w:hint="eastAsia" w:ascii="仿宋_GB2312" w:hAnsi="仿宋" w:eastAsia="仿宋_GB2312" w:cs="仿宋"/>
          <w:b w:val="0"/>
          <w:bCs/>
          <w:color w:val="auto"/>
          <w:sz w:val="32"/>
          <w:szCs w:val="32"/>
          <w:lang w:eastAsia="zh-CN"/>
        </w:rPr>
        <w:t>对标农村饮水安全四项指标达标且持续稳定</w:t>
      </w:r>
      <w:r>
        <w:rPr>
          <w:rFonts w:hint="eastAsia" w:ascii="仿宋_GB2312" w:hAnsi="仿宋" w:eastAsia="仿宋_GB2312" w:cs="仿宋"/>
          <w:b w:val="0"/>
          <w:bCs/>
          <w:color w:val="auto"/>
          <w:sz w:val="32"/>
          <w:szCs w:val="32"/>
        </w:rPr>
        <w:t>。</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水利</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市生态环境局右玉分局、县农业农村局</w:t>
      </w:r>
      <w:r>
        <w:rPr>
          <w:rFonts w:hint="eastAsia" w:ascii="仿宋_GB2312" w:hAnsi="楷体" w:eastAsia="仿宋_GB2312" w:cs="楷体"/>
          <w:b w:val="0"/>
          <w:bCs/>
          <w:color w:val="auto"/>
          <w:sz w:val="32"/>
          <w:szCs w:val="32"/>
          <w:lang w:val="en-US" w:eastAsia="zh-CN"/>
        </w:rPr>
        <w:t>等</w:t>
      </w:r>
      <w:r>
        <w:rPr>
          <w:rFonts w:hint="eastAsia" w:ascii="仿宋_GB2312" w:hAnsi="楷体" w:eastAsia="仿宋_GB2312" w:cs="楷体"/>
          <w:b w:val="0"/>
          <w:bCs/>
          <w:color w:val="auto"/>
          <w:sz w:val="32"/>
          <w:szCs w:val="32"/>
        </w:rPr>
        <w:t>)</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highlight w:val="none"/>
        </w:rPr>
      </w:pPr>
      <w:r>
        <w:rPr>
          <w:rFonts w:hint="eastAsia" w:ascii="楷体_GB2312" w:hAnsi="楷体" w:eastAsia="楷体_GB2312" w:cs="楷体"/>
          <w:b w:val="0"/>
          <w:bCs/>
          <w:color w:val="auto"/>
          <w:sz w:val="32"/>
          <w:szCs w:val="32"/>
        </w:rPr>
        <w:t>(二十</w:t>
      </w:r>
      <w:r>
        <w:rPr>
          <w:rFonts w:hint="eastAsia" w:ascii="楷体_GB2312" w:hAnsi="楷体" w:eastAsia="楷体_GB2312" w:cs="楷体"/>
          <w:b w:val="0"/>
          <w:bCs/>
          <w:color w:val="auto"/>
          <w:sz w:val="32"/>
          <w:szCs w:val="32"/>
          <w:lang w:eastAsia="zh-CN"/>
        </w:rPr>
        <w:t>六</w:t>
      </w:r>
      <w:r>
        <w:rPr>
          <w:rFonts w:hint="eastAsia" w:ascii="楷体_GB2312" w:hAnsi="楷体" w:eastAsia="楷体_GB2312" w:cs="楷体"/>
          <w:b w:val="0"/>
          <w:bCs/>
          <w:color w:val="auto"/>
          <w:sz w:val="32"/>
          <w:szCs w:val="32"/>
        </w:rPr>
        <w:t>)实施农村电网和乡村电气化提升工程。</w:t>
      </w:r>
      <w:r>
        <w:rPr>
          <w:rFonts w:hint="eastAsia" w:ascii="仿宋_GB2312" w:hAnsi="仿宋" w:eastAsia="仿宋_GB2312" w:cs="仿宋"/>
          <w:b w:val="0"/>
          <w:bCs/>
          <w:color w:val="auto"/>
          <w:sz w:val="32"/>
          <w:szCs w:val="32"/>
        </w:rPr>
        <w:t>支持加强电力基础设施建设，提高农网供电能力、供电可靠性和供电质量。推进风电、光电等再生能源开发利用，优先将光伏帮扶项目接网纳入电网升级改造。到2025年，基本建成安全可靠、经济合理、坚固耐用的现代电网</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lang w:val="en-US" w:eastAsia="zh-CN"/>
        </w:rPr>
        <w:t>实现畜草种植、畜牧养殖、现代农业种植、小杂粮加工电气化，并以此全面推动乡村振兴战略顺利推进实施。</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发改</w:t>
      </w:r>
      <w:r>
        <w:rPr>
          <w:rFonts w:hint="eastAsia" w:ascii="仿宋_GB2312" w:hAnsi="楷体" w:eastAsia="仿宋_GB2312" w:cs="楷体"/>
          <w:b w:val="0"/>
          <w:bCs/>
          <w:color w:val="auto"/>
          <w:sz w:val="32"/>
          <w:szCs w:val="32"/>
          <w:lang w:val="en-US"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能源局、</w:t>
      </w:r>
      <w:r>
        <w:rPr>
          <w:rFonts w:hint="eastAsia" w:ascii="仿宋_GB2312" w:hAnsi="楷体" w:eastAsia="仿宋_GB2312" w:cs="楷体"/>
          <w:b w:val="0"/>
          <w:bCs/>
          <w:color w:val="auto"/>
          <w:sz w:val="32"/>
          <w:szCs w:val="32"/>
          <w:lang w:val="en-US" w:eastAsia="zh-CN"/>
        </w:rPr>
        <w:t>县农业</w:t>
      </w:r>
      <w:r>
        <w:rPr>
          <w:rFonts w:hint="eastAsia" w:ascii="仿宋_GB2312" w:hAnsi="楷体" w:eastAsia="仿宋_GB2312" w:cs="楷体"/>
          <w:b w:val="0"/>
          <w:bCs/>
          <w:color w:val="auto"/>
          <w:sz w:val="32"/>
          <w:szCs w:val="32"/>
          <w:highlight w:val="none"/>
          <w:lang w:val="en-US" w:eastAsia="zh-CN"/>
        </w:rPr>
        <w:t>农村局、</w:t>
      </w:r>
      <w:r>
        <w:rPr>
          <w:rFonts w:hint="eastAsia" w:ascii="仿宋_GB2312" w:hAnsi="楷体" w:eastAsia="仿宋_GB2312" w:cs="楷体"/>
          <w:b w:val="0"/>
          <w:bCs/>
          <w:color w:val="auto"/>
          <w:sz w:val="32"/>
          <w:szCs w:val="32"/>
          <w:highlight w:val="none"/>
          <w:lang w:eastAsia="zh-CN"/>
        </w:rPr>
        <w:t>国网右玉供电公司</w:t>
      </w:r>
      <w:r>
        <w:rPr>
          <w:rFonts w:hint="eastAsia" w:ascii="仿宋_GB2312" w:hAnsi="楷体" w:eastAsia="仿宋_GB2312" w:cs="楷体"/>
          <w:b w:val="0"/>
          <w:bCs/>
          <w:color w:val="auto"/>
          <w:sz w:val="32"/>
          <w:szCs w:val="32"/>
          <w:highlight w:val="none"/>
        </w:rPr>
        <w:t>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(二十</w:t>
      </w:r>
      <w:r>
        <w:rPr>
          <w:rFonts w:hint="eastAsia" w:ascii="楷体_GB2312" w:hAnsi="楷体" w:eastAsia="楷体_GB2312" w:cs="楷体"/>
          <w:b w:val="0"/>
          <w:bCs/>
          <w:color w:val="auto"/>
          <w:sz w:val="32"/>
          <w:szCs w:val="32"/>
          <w:lang w:eastAsia="zh-CN"/>
        </w:rPr>
        <w:t>七</w:t>
      </w:r>
      <w:r>
        <w:rPr>
          <w:rFonts w:hint="eastAsia" w:ascii="楷体_GB2312" w:hAnsi="楷体" w:eastAsia="楷体_GB2312" w:cs="楷体"/>
          <w:b w:val="0"/>
          <w:bCs/>
          <w:color w:val="auto"/>
          <w:sz w:val="32"/>
          <w:szCs w:val="32"/>
        </w:rPr>
        <w:t>)实施通信网络设施改善提升工程。</w:t>
      </w:r>
      <w:r>
        <w:rPr>
          <w:rFonts w:hint="eastAsia" w:ascii="仿宋_GB2312" w:hAnsi="仿宋" w:eastAsia="仿宋_GB2312" w:cs="仿宋"/>
          <w:b w:val="0"/>
          <w:bCs/>
          <w:color w:val="auto"/>
          <w:sz w:val="32"/>
          <w:szCs w:val="32"/>
        </w:rPr>
        <w:t>深入推进电信普遍服务试点工作，加快农村地区宽带网络和4G履盖，优先推动使用需求大、人口密度高、基础条件好的行政村和农村生产作业区、旅游景区、产业项目区等有条件地区实现通信网络基础设施转型升级。2021年</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实现全</w:t>
      </w:r>
      <w:r>
        <w:rPr>
          <w:rFonts w:hint="eastAsia" w:ascii="仿宋_GB2312" w:hAnsi="仿宋" w:eastAsia="仿宋_GB2312" w:cs="仿宋"/>
          <w:b w:val="0"/>
          <w:bCs/>
          <w:color w:val="auto"/>
          <w:sz w:val="32"/>
          <w:szCs w:val="32"/>
          <w:lang w:eastAsia="zh-CN"/>
        </w:rPr>
        <w:t>县</w:t>
      </w:r>
      <w:r>
        <w:rPr>
          <w:rFonts w:hint="eastAsia" w:ascii="仿宋_GB2312" w:hAnsi="仿宋" w:eastAsia="仿宋_GB2312" w:cs="仿宋"/>
          <w:b w:val="0"/>
          <w:bCs/>
          <w:color w:val="auto"/>
          <w:sz w:val="32"/>
          <w:szCs w:val="32"/>
        </w:rPr>
        <w:t>行政村4G网络普遍覆盖。2025年，乡镇级以上区域和重点行政村基本实现5G网络覆盖。</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工信</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(二十</w:t>
      </w:r>
      <w:r>
        <w:rPr>
          <w:rFonts w:hint="eastAsia" w:ascii="楷体_GB2312" w:hAnsi="楷体" w:eastAsia="楷体_GB2312" w:cs="楷体"/>
          <w:b w:val="0"/>
          <w:bCs/>
          <w:color w:val="auto"/>
          <w:sz w:val="32"/>
          <w:szCs w:val="32"/>
          <w:lang w:eastAsia="zh-CN"/>
        </w:rPr>
        <w:t>八</w:t>
      </w:r>
      <w:r>
        <w:rPr>
          <w:rFonts w:hint="eastAsia" w:ascii="楷体_GB2312" w:hAnsi="楷体" w:eastAsia="楷体_GB2312" w:cs="楷体"/>
          <w:b w:val="0"/>
          <w:bCs/>
          <w:color w:val="auto"/>
          <w:sz w:val="32"/>
          <w:szCs w:val="32"/>
        </w:rPr>
        <w:t>)实施农村危房改造</w:t>
      </w:r>
      <w:r>
        <w:rPr>
          <w:rFonts w:hint="eastAsia" w:ascii="楷体_GB2312" w:hAnsi="楷体" w:eastAsia="楷体_GB2312" w:cs="楷体"/>
          <w:b w:val="0"/>
          <w:bCs/>
          <w:color w:val="auto"/>
          <w:sz w:val="32"/>
          <w:szCs w:val="32"/>
          <w:lang w:eastAsia="zh-CN"/>
        </w:rPr>
        <w:t>工程</w:t>
      </w:r>
      <w:r>
        <w:rPr>
          <w:rFonts w:hint="eastAsia" w:ascii="楷体_GB2312" w:hAnsi="楷体" w:eastAsia="楷体_GB2312" w:cs="楷体"/>
          <w:b w:val="0"/>
          <w:bCs/>
          <w:color w:val="auto"/>
          <w:sz w:val="32"/>
          <w:szCs w:val="32"/>
        </w:rPr>
        <w:t>。</w:t>
      </w:r>
      <w:r>
        <w:rPr>
          <w:rFonts w:hint="eastAsia" w:ascii="仿宋_GB2312" w:hAnsi="仿宋" w:eastAsia="仿宋_GB2312" w:cs="仿宋"/>
          <w:b w:val="0"/>
          <w:bCs/>
          <w:color w:val="auto"/>
          <w:sz w:val="32"/>
          <w:szCs w:val="32"/>
        </w:rPr>
        <w:t>继续实施农村困难家庭危房改造，逐步调整并扩大政策支持覆盖范围，拓宽保障方式，</w:t>
      </w:r>
      <w:r>
        <w:rPr>
          <w:rFonts w:hint="eastAsia" w:ascii="仿宋_GB2312" w:hAnsi="仿宋" w:eastAsia="仿宋_GB2312" w:cs="仿宋"/>
          <w:b w:val="0"/>
          <w:bCs/>
          <w:color w:val="auto"/>
          <w:sz w:val="32"/>
          <w:szCs w:val="32"/>
          <w:highlight w:val="none"/>
        </w:rPr>
        <w:t>建立农村低收入人口住房安全保障长效机制。继续开展地震高烈度设防地区农房抗震改建试点，不断提高全</w:t>
      </w:r>
      <w:r>
        <w:rPr>
          <w:rFonts w:hint="eastAsia" w:ascii="仿宋_GB2312" w:hAnsi="仿宋" w:eastAsia="仿宋_GB2312" w:cs="仿宋"/>
          <w:b w:val="0"/>
          <w:bCs/>
          <w:color w:val="auto"/>
          <w:sz w:val="32"/>
          <w:szCs w:val="32"/>
          <w:highlight w:val="none"/>
          <w:lang w:eastAsia="zh-CN"/>
        </w:rPr>
        <w:t>县</w:t>
      </w:r>
      <w:r>
        <w:rPr>
          <w:rFonts w:hint="eastAsia" w:ascii="仿宋_GB2312" w:hAnsi="仿宋" w:eastAsia="仿宋_GB2312" w:cs="仿宋"/>
          <w:b w:val="0"/>
          <w:bCs/>
          <w:color w:val="auto"/>
          <w:sz w:val="32"/>
          <w:szCs w:val="32"/>
          <w:highlight w:val="none"/>
        </w:rPr>
        <w:t>农房抗震安全</w:t>
      </w:r>
      <w:r>
        <w:rPr>
          <w:rFonts w:hint="eastAsia" w:ascii="仿宋_GB2312" w:hAnsi="仿宋" w:eastAsia="仿宋_GB2312" w:cs="仿宋"/>
          <w:b w:val="0"/>
          <w:bCs/>
          <w:color w:val="auto"/>
          <w:sz w:val="32"/>
          <w:szCs w:val="32"/>
        </w:rPr>
        <w:t>水平。到“十四五”末，全</w:t>
      </w:r>
      <w:r>
        <w:rPr>
          <w:rFonts w:hint="eastAsia" w:ascii="仿宋_GB2312" w:hAnsi="仿宋" w:eastAsia="仿宋_GB2312" w:cs="仿宋"/>
          <w:b w:val="0"/>
          <w:bCs/>
          <w:color w:val="auto"/>
          <w:sz w:val="32"/>
          <w:szCs w:val="32"/>
          <w:lang w:eastAsia="zh-CN"/>
        </w:rPr>
        <w:t>县</w:t>
      </w:r>
      <w:r>
        <w:rPr>
          <w:rFonts w:hint="eastAsia" w:ascii="仿宋_GB2312" w:hAnsi="仿宋" w:eastAsia="仿宋_GB2312" w:cs="仿宋"/>
          <w:b w:val="0"/>
          <w:bCs/>
          <w:color w:val="auto"/>
          <w:sz w:val="32"/>
          <w:szCs w:val="32"/>
        </w:rPr>
        <w:t>农村低收入人口住房安全得到有效保障。</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住建</w:t>
      </w:r>
      <w:r>
        <w:rPr>
          <w:rFonts w:hint="eastAsia" w:ascii="仿宋_GB2312" w:hAnsi="楷体" w:eastAsia="仿宋_GB2312" w:cs="楷体"/>
          <w:b w:val="0"/>
          <w:bCs/>
          <w:color w:val="auto"/>
          <w:sz w:val="32"/>
          <w:szCs w:val="32"/>
          <w:lang w:eastAsia="zh-CN"/>
        </w:rPr>
        <w:t>局、县</w:t>
      </w:r>
      <w:r>
        <w:rPr>
          <w:rFonts w:hint="eastAsia" w:ascii="仿宋_GB2312" w:hAnsi="楷体" w:eastAsia="仿宋_GB2312" w:cs="楷体"/>
          <w:b w:val="0"/>
          <w:bCs/>
          <w:color w:val="auto"/>
          <w:sz w:val="32"/>
          <w:szCs w:val="32"/>
          <w:lang w:val="en-US" w:eastAsia="zh-CN"/>
        </w:rPr>
        <w:t>财政</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lang w:val="en-US" w:eastAsia="zh-CN"/>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lang w:val="en-US" w:eastAsia="zh-CN"/>
        </w:rPr>
        <w:t>民政</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lang w:val="en-US" w:eastAsia="zh-CN"/>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lang w:val="en-US" w:eastAsia="zh-CN"/>
        </w:rPr>
        <w:t>乡村振兴</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lang w:val="en-US" w:eastAsia="zh-CN"/>
        </w:rPr>
        <w:t>等</w:t>
      </w:r>
      <w:r>
        <w:rPr>
          <w:rFonts w:hint="eastAsia" w:ascii="仿宋_GB2312" w:hAnsi="楷体" w:eastAsia="仿宋_GB2312" w:cs="楷体"/>
          <w:b w:val="0"/>
          <w:bCs/>
          <w:color w:val="auto"/>
          <w:sz w:val="32"/>
          <w:szCs w:val="32"/>
        </w:rPr>
        <w:t>)</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FF0000"/>
          <w:sz w:val="32"/>
          <w:szCs w:val="32"/>
          <w:lang w:eastAsia="zh-CN"/>
        </w:rPr>
      </w:pPr>
      <w:r>
        <w:rPr>
          <w:rFonts w:hint="eastAsia" w:ascii="楷体_GB2312" w:hAnsi="楷体" w:eastAsia="楷体_GB2312" w:cs="楷体"/>
          <w:b w:val="0"/>
          <w:bCs/>
          <w:color w:val="auto"/>
          <w:sz w:val="32"/>
          <w:szCs w:val="32"/>
        </w:rPr>
        <w:t>(二十</w:t>
      </w:r>
      <w:r>
        <w:rPr>
          <w:rFonts w:hint="eastAsia" w:ascii="楷体_GB2312" w:hAnsi="楷体" w:eastAsia="楷体_GB2312" w:cs="楷体"/>
          <w:b w:val="0"/>
          <w:bCs/>
          <w:color w:val="auto"/>
          <w:sz w:val="32"/>
          <w:szCs w:val="32"/>
          <w:lang w:eastAsia="zh-CN"/>
        </w:rPr>
        <w:t>九</w:t>
      </w:r>
      <w:r>
        <w:rPr>
          <w:rFonts w:hint="eastAsia" w:ascii="楷体_GB2312" w:hAnsi="楷体" w:eastAsia="楷体_GB2312" w:cs="楷体"/>
          <w:b w:val="0"/>
          <w:bCs/>
          <w:color w:val="auto"/>
          <w:sz w:val="32"/>
          <w:szCs w:val="32"/>
        </w:rPr>
        <w:t>)实施农村人居环境整治提升行动。</w:t>
      </w:r>
      <w:r>
        <w:rPr>
          <w:rFonts w:hint="eastAsia" w:ascii="仿宋_GB2312" w:hAnsi="仿宋" w:eastAsia="仿宋_GB2312" w:cs="仿宋"/>
          <w:b w:val="0"/>
          <w:bCs/>
          <w:color w:val="auto"/>
          <w:sz w:val="32"/>
          <w:szCs w:val="32"/>
        </w:rPr>
        <w:t>按照实施乡村建设行动统一部署，统筹</w:t>
      </w:r>
      <w:r>
        <w:rPr>
          <w:rFonts w:hint="eastAsia" w:ascii="仿宋_GB2312" w:hAnsi="仿宋_GB2312" w:eastAsia="仿宋_GB2312" w:cs="仿宋_GB2312"/>
          <w:b w:val="0"/>
          <w:bCs/>
          <w:color w:val="auto"/>
          <w:sz w:val="32"/>
          <w:szCs w:val="32"/>
          <w:lang w:val="en-US" w:eastAsia="zh-CN"/>
        </w:rPr>
        <w:t>推进农村基础设施完善、农村生活垃圾治理、农村生活污水治理、乡村特色风貌和农业生产废弃物资源化利用“六大提升行动”，以</w:t>
      </w:r>
      <w:r>
        <w:rPr>
          <w:rFonts w:hint="eastAsia" w:ascii="仿宋" w:hAnsi="仿宋" w:eastAsia="仿宋" w:cs="仿宋"/>
          <w:b w:val="0"/>
          <w:bCs/>
          <w:sz w:val="32"/>
          <w:szCs w:val="32"/>
        </w:rPr>
        <w:t>农村人居环境“六乱”</w:t>
      </w:r>
      <w:r>
        <w:rPr>
          <w:rFonts w:hint="eastAsia" w:ascii="仿宋" w:hAnsi="仿宋" w:eastAsia="仿宋" w:cs="仿宋"/>
          <w:b w:val="0"/>
          <w:bCs/>
          <w:sz w:val="32"/>
          <w:szCs w:val="32"/>
          <w:lang w:val="en-US" w:eastAsia="zh-CN"/>
        </w:rPr>
        <w:t>为抓手</w:t>
      </w:r>
      <w:r>
        <w:rPr>
          <w:rFonts w:hint="eastAsia" w:ascii="仿宋" w:hAnsi="仿宋" w:eastAsia="仿宋" w:cs="仿宋"/>
          <w:b w:val="0"/>
          <w:bCs/>
          <w:sz w:val="32"/>
          <w:szCs w:val="32"/>
        </w:rPr>
        <w:t>，</w:t>
      </w:r>
      <w:r>
        <w:rPr>
          <w:rFonts w:hint="eastAsia" w:ascii="仿宋" w:hAnsi="仿宋" w:eastAsia="仿宋" w:cs="仿宋"/>
          <w:b w:val="0"/>
          <w:bCs/>
          <w:sz w:val="32"/>
          <w:szCs w:val="32"/>
          <w:lang w:val="en-US" w:eastAsia="zh-CN"/>
        </w:rPr>
        <w:t>重点聚焦</w:t>
      </w:r>
      <w:r>
        <w:rPr>
          <w:rFonts w:hint="eastAsia" w:ascii="仿宋_GB2312" w:hAnsi="仿宋_GB2312" w:eastAsia="仿宋_GB2312" w:cs="仿宋_GB2312"/>
          <w:b w:val="0"/>
          <w:bCs/>
          <w:color w:val="auto"/>
          <w:spacing w:val="0"/>
          <w:position w:val="0"/>
          <w:sz w:val="32"/>
          <w:szCs w:val="32"/>
          <w:shd w:val="clear" w:fill="auto"/>
          <w:lang w:val="en-US" w:eastAsia="zh-CN"/>
        </w:rPr>
        <w:t>交通沿线、村庄街巷、农户庭院、田间地头等重点区域，彻底治理乱搭</w:t>
      </w:r>
      <w:r>
        <w:rPr>
          <w:rFonts w:hint="eastAsia" w:ascii="仿宋_GB2312" w:hAnsi="仿宋_GB2312" w:eastAsia="仿宋_GB2312" w:cs="仿宋_GB2312"/>
          <w:b w:val="0"/>
          <w:bCs/>
          <w:color w:val="auto"/>
          <w:spacing w:val="0"/>
          <w:position w:val="0"/>
          <w:sz w:val="32"/>
          <w:szCs w:val="32"/>
          <w:highlight w:val="none"/>
          <w:shd w:val="clear" w:fill="auto"/>
          <w:lang w:val="en-US" w:eastAsia="zh-CN"/>
        </w:rPr>
        <w:t>乱建、乱堆乱放、乱扔乱倒等影响农村人居环境的突出问题，教育引导农民群众养成良好卫生习惯和健康文明生产生活方式，推进所有行政村实现干净、整洁、有序的目标。</w:t>
      </w:r>
      <w:r>
        <w:rPr>
          <w:rFonts w:hint="eastAsia" w:ascii="仿宋_GB2312" w:hAnsi="仿宋" w:eastAsia="仿宋_GB2312" w:cs="仿宋"/>
          <w:b w:val="0"/>
          <w:bCs/>
          <w:color w:val="auto"/>
          <w:sz w:val="32"/>
          <w:szCs w:val="32"/>
        </w:rPr>
        <w:t>到2025年，所有农村生活垃圾收运处置体系有效覆盖自然村比例达到90%以上，农村生活污水治理率至少提高5个百分点，农村户用卫生厕所普及率达到65%以上。</w:t>
      </w:r>
      <w:r>
        <w:rPr>
          <w:rFonts w:hint="eastAsia" w:ascii="仿宋_GB2312" w:hAnsi="楷体" w:eastAsia="仿宋_GB2312" w:cs="楷体"/>
          <w:b w:val="0"/>
          <w:bCs/>
          <w:color w:val="auto"/>
          <w:sz w:val="32"/>
          <w:szCs w:val="32"/>
        </w:rPr>
        <w:t>(责任单位:县农业农村局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w:t>
      </w:r>
      <w:r>
        <w:rPr>
          <w:rFonts w:hint="eastAsia" w:ascii="仿宋_GB2312" w:hAnsi="楷体" w:eastAsia="仿宋_GB2312" w:cs="楷体"/>
          <w:b w:val="0"/>
          <w:bCs/>
          <w:color w:val="auto"/>
          <w:sz w:val="32"/>
          <w:szCs w:val="32"/>
          <w:lang w:eastAsia="zh-CN"/>
        </w:rPr>
        <w:t>乡村振兴局、</w:t>
      </w:r>
      <w:r>
        <w:rPr>
          <w:rFonts w:hint="eastAsia" w:ascii="仿宋_GB2312" w:hAnsi="楷体" w:eastAsia="仿宋_GB2312" w:cs="楷体"/>
          <w:b w:val="0"/>
          <w:bCs/>
          <w:color w:val="auto"/>
          <w:sz w:val="32"/>
          <w:szCs w:val="32"/>
        </w:rPr>
        <w:t>县发改局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县教育局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县民政局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县财政局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县人社局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县自然资源局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市生态环境局右玉分局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县住建局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县交通运输局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县水利局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县文旅局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县卫</w:t>
      </w:r>
      <w:r>
        <w:rPr>
          <w:rFonts w:hint="eastAsia" w:ascii="仿宋_GB2312" w:hAnsi="楷体" w:eastAsia="仿宋_GB2312" w:cs="楷体"/>
          <w:b w:val="0"/>
          <w:bCs/>
          <w:color w:val="auto"/>
          <w:sz w:val="32"/>
          <w:szCs w:val="32"/>
          <w:lang w:eastAsia="zh-CN"/>
        </w:rPr>
        <w:t>健</w:t>
      </w:r>
      <w:r>
        <w:rPr>
          <w:rFonts w:hint="eastAsia" w:ascii="仿宋_GB2312" w:hAnsi="楷体" w:eastAsia="仿宋_GB2312" w:cs="楷体"/>
          <w:b w:val="0"/>
          <w:bCs/>
          <w:color w:val="auto"/>
          <w:sz w:val="32"/>
          <w:szCs w:val="32"/>
        </w:rPr>
        <w:t>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县融媒体中心</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县林业局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w:t>
      </w:r>
      <w:r>
        <w:rPr>
          <w:rFonts w:hint="eastAsia" w:ascii="仿宋_GB2312" w:hAnsi="楷体" w:eastAsia="仿宋_GB2312" w:cs="楷体"/>
          <w:b w:val="0"/>
          <w:bCs/>
          <w:color w:val="auto"/>
          <w:sz w:val="32"/>
          <w:szCs w:val="32"/>
          <w:lang w:val="en-US" w:eastAsia="zh-CN"/>
        </w:rPr>
        <w:t>工信局</w:t>
      </w:r>
      <w:r>
        <w:rPr>
          <w:rFonts w:hint="eastAsia" w:ascii="仿宋_GB2312" w:hAnsi="楷体" w:eastAsia="仿宋_GB2312" w:cs="楷体"/>
          <w:b w:val="0"/>
          <w:bCs/>
          <w:color w:val="auto"/>
          <w:sz w:val="32"/>
          <w:szCs w:val="32"/>
          <w:lang w:eastAsia="zh-CN"/>
        </w:rPr>
        <w:t>等</w:t>
      </w:r>
      <w:r>
        <w:rPr>
          <w:rFonts w:hint="eastAsia" w:ascii="仿宋_GB2312" w:hAnsi="楷体" w:eastAsia="仿宋_GB2312" w:cs="楷体"/>
          <w:b w:val="0"/>
          <w:bCs/>
          <w:color w:val="auto"/>
          <w:sz w:val="32"/>
          <w:szCs w:val="32"/>
        </w:rPr>
        <w:t>)</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六、增强脱贫地区公共服务供给能力</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w:t>
      </w:r>
      <w:r>
        <w:rPr>
          <w:rFonts w:hint="eastAsia" w:ascii="楷体_GB2312" w:hAnsi="楷体" w:eastAsia="楷体_GB2312" w:cs="楷体"/>
          <w:b w:val="0"/>
          <w:bCs/>
          <w:color w:val="auto"/>
          <w:sz w:val="32"/>
          <w:szCs w:val="32"/>
          <w:lang w:eastAsia="zh-CN"/>
        </w:rPr>
        <w:t>三</w:t>
      </w:r>
      <w:r>
        <w:rPr>
          <w:rFonts w:hint="eastAsia" w:ascii="楷体_GB2312" w:hAnsi="楷体" w:eastAsia="楷体_GB2312" w:cs="楷体"/>
          <w:b w:val="0"/>
          <w:bCs/>
          <w:color w:val="auto"/>
          <w:sz w:val="32"/>
          <w:szCs w:val="32"/>
        </w:rPr>
        <w:t>十)优化义务教育资源配置。</w:t>
      </w:r>
      <w:r>
        <w:rPr>
          <w:rFonts w:hint="eastAsia" w:ascii="仿宋_GB2312" w:hAnsi="仿宋" w:eastAsia="仿宋_GB2312" w:cs="仿宋"/>
          <w:b w:val="0"/>
          <w:bCs/>
          <w:color w:val="auto"/>
          <w:sz w:val="32"/>
          <w:szCs w:val="32"/>
        </w:rPr>
        <w:t>按照“就近就便服从就优”的原则，加快推进小学向乡镇以上集中，保留并办好必要的乡村小规模学校。改善义务教育学校办学条件，扩大农村义务教育学生营养改善计划实施范围。保持教育帮扶政策稳定，巩固义务教育控辍保学成果。落实好家庭经济困难学生资助政策。</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教育</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val="en-US" w:eastAsia="zh-CN"/>
        </w:rPr>
        <w:t>县民政局</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残联等)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(三十ー)提升健康服务水平。</w:t>
      </w:r>
      <w:r>
        <w:rPr>
          <w:rFonts w:hint="eastAsia" w:ascii="仿宋_GB2312" w:hAnsi="仿宋" w:eastAsia="仿宋_GB2312" w:cs="仿宋"/>
          <w:b w:val="0"/>
          <w:bCs/>
          <w:color w:val="auto"/>
          <w:sz w:val="32"/>
          <w:szCs w:val="32"/>
          <w:lang w:val="en-US" w:eastAsia="zh-CN"/>
        </w:rPr>
        <w:t>依托医疗集团</w:t>
      </w:r>
      <w:r>
        <w:rPr>
          <w:rFonts w:hint="eastAsia" w:ascii="仿宋_GB2312" w:hAnsi="仿宋" w:eastAsia="仿宋_GB2312" w:cs="仿宋"/>
          <w:b w:val="0"/>
          <w:bCs/>
          <w:color w:val="auto"/>
          <w:sz w:val="32"/>
          <w:szCs w:val="32"/>
        </w:rPr>
        <w:t>联合体</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对口帮扶合作</w:t>
      </w:r>
      <w:r>
        <w:rPr>
          <w:rFonts w:hint="eastAsia" w:ascii="仿宋_GB2312" w:hAnsi="仿宋" w:eastAsia="仿宋_GB2312" w:cs="仿宋"/>
          <w:b w:val="0"/>
          <w:bCs/>
          <w:color w:val="auto"/>
          <w:sz w:val="32"/>
          <w:szCs w:val="32"/>
          <w:lang w:val="en-US" w:eastAsia="zh-CN"/>
        </w:rPr>
        <w:t>以及</w:t>
      </w:r>
      <w:r>
        <w:rPr>
          <w:rFonts w:hint="eastAsia" w:ascii="仿宋_GB2312" w:hAnsi="仿宋" w:eastAsia="仿宋_GB2312" w:cs="仿宋"/>
          <w:b w:val="0"/>
          <w:bCs/>
          <w:color w:val="auto"/>
          <w:sz w:val="32"/>
          <w:szCs w:val="32"/>
        </w:rPr>
        <w:t>远程医疗会诊</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lang w:val="en-US" w:eastAsia="zh-CN"/>
        </w:rPr>
        <w:t>进一步提升</w:t>
      </w:r>
      <w:r>
        <w:rPr>
          <w:rFonts w:hint="eastAsia" w:ascii="仿宋_GB2312" w:hAnsi="仿宋" w:eastAsia="仿宋_GB2312" w:cs="仿宋"/>
          <w:b w:val="0"/>
          <w:bCs/>
          <w:color w:val="auto"/>
          <w:sz w:val="32"/>
          <w:szCs w:val="32"/>
        </w:rPr>
        <w:t>县乡村(社区)三级医疗卫生服务</w:t>
      </w:r>
      <w:r>
        <w:rPr>
          <w:rFonts w:hint="eastAsia" w:ascii="仿宋_GB2312" w:hAnsi="仿宋" w:eastAsia="仿宋_GB2312" w:cs="仿宋"/>
          <w:b w:val="0"/>
          <w:bCs/>
          <w:color w:val="auto"/>
          <w:sz w:val="32"/>
          <w:szCs w:val="32"/>
          <w:lang w:val="en-US" w:eastAsia="zh-CN"/>
        </w:rPr>
        <w:t>水平和能力</w:t>
      </w:r>
      <w:r>
        <w:rPr>
          <w:rFonts w:hint="eastAsia" w:ascii="仿宋_GB2312" w:hAnsi="仿宋" w:eastAsia="仿宋_GB2312" w:cs="仿宋"/>
          <w:b w:val="0"/>
          <w:bCs/>
          <w:color w:val="auto"/>
          <w:sz w:val="32"/>
          <w:szCs w:val="32"/>
        </w:rPr>
        <w:t>。加强县级疾病预防控制体系、医疗机构救治能力建设，支持县级医疗卫生机构、乡镇卫生院急需紧缺人才引进。健全完善乡村医生养老保险和医疗责任保险政策。做好农村大病专项救治，</w:t>
      </w:r>
      <w:r>
        <w:rPr>
          <w:rFonts w:hint="eastAsia" w:ascii="仿宋_GB2312" w:hAnsi="仿宋" w:eastAsia="仿宋_GB2312" w:cs="仿宋"/>
          <w:b w:val="0"/>
          <w:bCs/>
          <w:color w:val="auto"/>
          <w:sz w:val="32"/>
          <w:szCs w:val="32"/>
          <w:lang w:val="en-US" w:eastAsia="zh-CN"/>
        </w:rPr>
        <w:t>落实“双签约”</w:t>
      </w:r>
      <w:r>
        <w:rPr>
          <w:rFonts w:hint="eastAsia" w:ascii="仿宋_GB2312" w:hAnsi="仿宋" w:eastAsia="仿宋_GB2312" w:cs="仿宋"/>
          <w:b w:val="0"/>
          <w:bCs/>
          <w:color w:val="auto"/>
          <w:sz w:val="32"/>
          <w:szCs w:val="32"/>
        </w:rPr>
        <w:t>服务</w:t>
      </w:r>
      <w:r>
        <w:rPr>
          <w:rFonts w:hint="eastAsia" w:ascii="仿宋_GB2312" w:hAnsi="仿宋" w:eastAsia="仿宋_GB2312" w:cs="仿宋"/>
          <w:b w:val="0"/>
          <w:bCs/>
          <w:color w:val="auto"/>
          <w:sz w:val="32"/>
          <w:szCs w:val="32"/>
          <w:lang w:val="en-US" w:eastAsia="zh-CN"/>
        </w:rPr>
        <w:t>政策</w:t>
      </w:r>
      <w:r>
        <w:rPr>
          <w:rFonts w:hint="eastAsia" w:ascii="仿宋_GB2312" w:hAnsi="仿宋" w:eastAsia="仿宋_GB2312" w:cs="仿宋"/>
          <w:b w:val="0"/>
          <w:bCs/>
          <w:color w:val="auto"/>
          <w:sz w:val="32"/>
          <w:szCs w:val="32"/>
        </w:rPr>
        <w:t>，完善住院“先诊疗后付费”制度，推进“一站式”结算</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持续巩固基本医疗保障成果做好农村大病专项救治。</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卫健</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财政</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lang w:val="en-US" w:eastAsia="zh-CN"/>
        </w:rPr>
        <w:t>人社</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医保局</w:t>
      </w:r>
      <w:r>
        <w:rPr>
          <w:rFonts w:hint="eastAsia" w:ascii="仿宋_GB2312" w:hAnsi="楷体" w:eastAsia="仿宋_GB2312" w:cs="楷体"/>
          <w:b w:val="0"/>
          <w:bCs/>
          <w:color w:val="auto"/>
          <w:sz w:val="32"/>
          <w:szCs w:val="32"/>
          <w:lang w:eastAsia="zh-CN"/>
        </w:rPr>
        <w:t>、县医疗集团、</w:t>
      </w:r>
      <w:r>
        <w:rPr>
          <w:rFonts w:hint="eastAsia" w:ascii="仿宋_GB2312" w:hAnsi="楷体" w:eastAsia="仿宋_GB2312" w:cs="楷体"/>
          <w:b w:val="0"/>
          <w:bCs/>
          <w:color w:val="auto"/>
          <w:sz w:val="32"/>
          <w:szCs w:val="32"/>
          <w:lang w:val="en-US" w:eastAsia="zh-CN"/>
        </w:rPr>
        <w:t>县中医院等</w:t>
      </w:r>
      <w:r>
        <w:rPr>
          <w:rFonts w:hint="eastAsia" w:ascii="仿宋_GB2312" w:hAnsi="楷体" w:eastAsia="仿宋_GB2312" w:cs="楷体"/>
          <w:b w:val="0"/>
          <w:bCs/>
          <w:color w:val="auto"/>
          <w:sz w:val="32"/>
          <w:szCs w:val="32"/>
        </w:rPr>
        <w:t>)</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(三十</w:t>
      </w:r>
      <w:r>
        <w:rPr>
          <w:rFonts w:hint="eastAsia" w:ascii="楷体_GB2312" w:hAnsi="楷体" w:eastAsia="楷体_GB2312" w:cs="楷体"/>
          <w:b w:val="0"/>
          <w:bCs/>
          <w:color w:val="auto"/>
          <w:sz w:val="32"/>
          <w:szCs w:val="32"/>
          <w:lang w:eastAsia="zh-CN"/>
        </w:rPr>
        <w:t>二</w:t>
      </w:r>
      <w:r>
        <w:rPr>
          <w:rFonts w:hint="eastAsia" w:ascii="楷体_GB2312" w:hAnsi="楷体" w:eastAsia="楷体_GB2312" w:cs="楷体"/>
          <w:b w:val="0"/>
          <w:bCs/>
          <w:color w:val="auto"/>
          <w:sz w:val="32"/>
          <w:szCs w:val="32"/>
        </w:rPr>
        <w:t>)合理确定农村医疗保障待遇水平。</w:t>
      </w:r>
      <w:r>
        <w:rPr>
          <w:rFonts w:hint="eastAsia" w:ascii="仿宋_GB2312" w:hAnsi="仿宋" w:eastAsia="仿宋_GB2312" w:cs="仿宋"/>
          <w:b w:val="0"/>
          <w:bCs/>
          <w:color w:val="auto"/>
          <w:sz w:val="32"/>
          <w:szCs w:val="32"/>
        </w:rPr>
        <w:t>完善农村困难群众参加城乡居民基本医疗保险个人缴费资助政策，对特困人员全额资助，对低保对象定额资助，对返贫致贫人口过渡期内定额资助。统筹发挥基本医疗保险、大病保险、医疗救助三重保障制度综合梯次减负功能，大病保险继续对困难群众进行倾斜支付。分阶段、分对象、分类别调整脱贫攻坚期超常规保障措施，过渡期内，不属于低保对象、特困人员和返贫致贫人口的脱贫人口，逐步转为按规定享受基本医疗保险待遇。加大医疗救助资金投入，将脱贫攻坚期</w:t>
      </w:r>
      <w:r>
        <w:rPr>
          <w:rFonts w:hint="eastAsia" w:ascii="仿宋_GB2312" w:hAnsi="仿宋" w:eastAsia="仿宋_GB2312" w:cs="仿宋"/>
          <w:b w:val="0"/>
          <w:bCs/>
          <w:color w:val="auto"/>
          <w:sz w:val="32"/>
          <w:szCs w:val="32"/>
          <w:lang w:eastAsia="zh-CN"/>
        </w:rPr>
        <w:t>省</w:t>
      </w:r>
      <w:r>
        <w:rPr>
          <w:rFonts w:hint="eastAsia" w:ascii="仿宋_GB2312" w:hAnsi="仿宋" w:eastAsia="仿宋_GB2312" w:cs="仿宋"/>
          <w:b w:val="0"/>
          <w:bCs/>
          <w:color w:val="auto"/>
          <w:sz w:val="32"/>
          <w:szCs w:val="32"/>
        </w:rPr>
        <w:t>、</w:t>
      </w:r>
      <w:r>
        <w:rPr>
          <w:rFonts w:hint="eastAsia" w:ascii="仿宋_GB2312" w:hAnsi="仿宋" w:eastAsia="仿宋_GB2312" w:cs="仿宋"/>
          <w:b w:val="0"/>
          <w:bCs/>
          <w:color w:val="auto"/>
          <w:sz w:val="32"/>
          <w:szCs w:val="32"/>
          <w:lang w:val="en-US" w:eastAsia="zh-CN"/>
        </w:rPr>
        <w:t>市</w:t>
      </w:r>
      <w:r>
        <w:rPr>
          <w:rFonts w:hint="eastAsia" w:ascii="仿宋_GB2312" w:hAnsi="仿宋" w:eastAsia="仿宋_GB2312" w:cs="仿宋"/>
          <w:b w:val="0"/>
          <w:bCs/>
          <w:color w:val="auto"/>
          <w:sz w:val="32"/>
          <w:szCs w:val="32"/>
        </w:rPr>
        <w:t>、县投入的资助建档立卡贫困人口参保资金等其他保障措施资金统一并入医疗救助基金。</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医保局、</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财政</w:t>
      </w:r>
      <w:r>
        <w:rPr>
          <w:rFonts w:hint="eastAsia" w:ascii="仿宋_GB2312" w:hAnsi="楷体" w:eastAsia="仿宋_GB2312" w:cs="楷体"/>
          <w:b w:val="0"/>
          <w:bCs/>
          <w:color w:val="auto"/>
          <w:sz w:val="32"/>
          <w:szCs w:val="32"/>
          <w:lang w:eastAsia="zh-CN"/>
        </w:rPr>
        <w:t>局、县民政局</w:t>
      </w:r>
      <w:r>
        <w:rPr>
          <w:rFonts w:hint="eastAsia" w:ascii="仿宋_GB2312" w:hAnsi="楷体" w:eastAsia="仿宋_GB2312" w:cs="楷体"/>
          <w:b w:val="0"/>
          <w:bCs/>
          <w:color w:val="auto"/>
          <w:sz w:val="32"/>
          <w:szCs w:val="32"/>
        </w:rPr>
        <w:t>)</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(三十</w:t>
      </w:r>
      <w:r>
        <w:rPr>
          <w:rFonts w:hint="eastAsia" w:ascii="楷体_GB2312" w:hAnsi="楷体" w:eastAsia="楷体_GB2312" w:cs="楷体"/>
          <w:b w:val="0"/>
          <w:bCs/>
          <w:color w:val="auto"/>
          <w:sz w:val="32"/>
          <w:szCs w:val="32"/>
          <w:lang w:eastAsia="zh-CN"/>
        </w:rPr>
        <w:t>三</w:t>
      </w:r>
      <w:r>
        <w:rPr>
          <w:rFonts w:hint="eastAsia" w:ascii="楷体_GB2312" w:hAnsi="楷体" w:eastAsia="楷体_GB2312" w:cs="楷体"/>
          <w:b w:val="0"/>
          <w:bCs/>
          <w:color w:val="auto"/>
          <w:sz w:val="32"/>
          <w:szCs w:val="32"/>
        </w:rPr>
        <w:t>)完善农村养老和儿童关爱服务。</w:t>
      </w:r>
      <w:r>
        <w:rPr>
          <w:rFonts w:hint="eastAsia" w:ascii="仿宋_GB2312" w:hAnsi="仿宋" w:eastAsia="仿宋_GB2312" w:cs="仿宋"/>
          <w:b w:val="0"/>
          <w:bCs/>
          <w:color w:val="auto"/>
          <w:sz w:val="32"/>
          <w:szCs w:val="32"/>
        </w:rPr>
        <w:t>加快推进农村养老院、日间照料中心建设，深入实施特困人员供养服务设施(敬老院)改造提升工程，打造一批标准化敬老院和区域性养老中心。优先保障高龄、失能、半失能特困人员的集中供养需求，对有集中供养意愿的特困人员实现精准供养，做到不漏一人。将符合条件的孤儿、事实无人抚养儿童纳入基本生活保障范围，确保应保尽保。</w:t>
      </w:r>
      <w:r>
        <w:rPr>
          <w:rFonts w:hint="eastAsia" w:ascii="仿宋_GB2312" w:hAnsi="仿宋" w:eastAsia="仿宋_GB2312" w:cs="仿宋"/>
          <w:b w:val="0"/>
          <w:bCs/>
          <w:color w:val="auto"/>
          <w:sz w:val="32"/>
          <w:szCs w:val="32"/>
          <w:lang w:val="en-US" w:eastAsia="zh-CN"/>
        </w:rPr>
        <w:t>加快推进残疾托养中心运营，进一步提升</w:t>
      </w:r>
      <w:r>
        <w:rPr>
          <w:rFonts w:hint="eastAsia" w:ascii="仿宋_GB2312" w:hAnsi="仿宋" w:eastAsia="仿宋_GB2312" w:cs="仿宋"/>
          <w:b w:val="0"/>
          <w:bCs/>
          <w:color w:val="auto"/>
          <w:sz w:val="32"/>
          <w:szCs w:val="32"/>
        </w:rPr>
        <w:t>残疾人托养照护、康复服务</w:t>
      </w:r>
      <w:r>
        <w:rPr>
          <w:rFonts w:hint="eastAsia" w:ascii="仿宋_GB2312" w:hAnsi="仿宋" w:eastAsia="仿宋_GB2312" w:cs="仿宋"/>
          <w:b w:val="0"/>
          <w:bCs/>
          <w:color w:val="auto"/>
          <w:sz w:val="32"/>
          <w:szCs w:val="32"/>
          <w:lang w:val="en-US" w:eastAsia="zh-CN"/>
        </w:rPr>
        <w:t>水平</w:t>
      </w:r>
      <w:r>
        <w:rPr>
          <w:rFonts w:hint="eastAsia" w:ascii="仿宋_GB2312" w:hAnsi="仿宋" w:eastAsia="仿宋_GB2312" w:cs="仿宋"/>
          <w:b w:val="0"/>
          <w:bCs/>
          <w:color w:val="auto"/>
          <w:sz w:val="32"/>
          <w:szCs w:val="32"/>
        </w:rPr>
        <w:t>。</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民政</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残联等)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lang w:eastAsia="zh-CN"/>
        </w:rPr>
      </w:pPr>
      <w:r>
        <w:rPr>
          <w:rFonts w:hint="eastAsia" w:ascii="楷体_GB2312" w:hAnsi="楷体" w:eastAsia="楷体_GB2312" w:cs="楷体"/>
          <w:b w:val="0"/>
          <w:bCs/>
          <w:color w:val="auto"/>
          <w:sz w:val="32"/>
          <w:szCs w:val="32"/>
        </w:rPr>
        <w:t>(三十</w:t>
      </w:r>
      <w:r>
        <w:rPr>
          <w:rFonts w:hint="eastAsia" w:ascii="楷体_GB2312" w:hAnsi="楷体" w:eastAsia="楷体_GB2312" w:cs="楷体"/>
          <w:b w:val="0"/>
          <w:bCs/>
          <w:color w:val="auto"/>
          <w:sz w:val="32"/>
          <w:szCs w:val="32"/>
          <w:lang w:eastAsia="zh-CN"/>
        </w:rPr>
        <w:t>四</w:t>
      </w:r>
      <w:r>
        <w:rPr>
          <w:rFonts w:hint="eastAsia" w:ascii="楷体_GB2312" w:hAnsi="楷体" w:eastAsia="楷体_GB2312" w:cs="楷体"/>
          <w:b w:val="0"/>
          <w:bCs/>
          <w:color w:val="auto"/>
          <w:sz w:val="32"/>
          <w:szCs w:val="32"/>
        </w:rPr>
        <w:t>)提升公共文化综合服务实效。</w:t>
      </w:r>
      <w:r>
        <w:rPr>
          <w:rFonts w:hint="eastAsia" w:ascii="仿宋" w:hAnsi="仿宋" w:eastAsia="仿宋" w:cs="仿宋"/>
          <w:b w:val="0"/>
          <w:bCs/>
          <w:snapToGrid w:val="0"/>
          <w:color w:val="auto"/>
          <w:kern w:val="0"/>
          <w:sz w:val="32"/>
          <w:szCs w:val="32"/>
          <w:lang w:val="en-US" w:eastAsia="zh-CN"/>
        </w:rPr>
        <w:t>打通公共文化服务“最后一公里”，最大限度发挥乡镇综合文化站、村综合文化中心服务效能。</w:t>
      </w:r>
      <w:r>
        <w:rPr>
          <w:rFonts w:hint="eastAsia" w:ascii="仿宋_GB2312" w:hAnsi="仿宋" w:eastAsia="仿宋_GB2312" w:cs="仿宋"/>
          <w:b w:val="0"/>
          <w:bCs/>
          <w:color w:val="auto"/>
          <w:sz w:val="32"/>
          <w:szCs w:val="32"/>
        </w:rPr>
        <w:t>新建、改建、扩建一批标准化公共图书馆和文化馆，</w:t>
      </w:r>
      <w:r>
        <w:rPr>
          <w:rFonts w:hint="eastAsia" w:ascii="仿宋_GB2312" w:hAnsi="仿宋" w:eastAsia="仿宋_GB2312" w:cs="仿宋"/>
          <w:b w:val="0"/>
          <w:bCs/>
          <w:color w:val="auto"/>
          <w:sz w:val="32"/>
          <w:szCs w:val="32"/>
          <w:lang w:val="en-US" w:eastAsia="zh-CN"/>
        </w:rPr>
        <w:t>以县级图书馆、文化馆为总馆，乡镇（街道）综合文化站为分馆，有条件的村（社区）综合性文化服务中心（文化活动室）为服务点的总分馆体系建设，巩固提升农村基层综合文化服务中心，</w:t>
      </w:r>
      <w:r>
        <w:rPr>
          <w:rFonts w:hint="eastAsia" w:ascii="仿宋_GB2312" w:hAnsi="仿宋" w:eastAsia="仿宋_GB2312" w:cs="仿宋"/>
          <w:b w:val="0"/>
          <w:bCs/>
          <w:color w:val="auto"/>
          <w:sz w:val="32"/>
          <w:szCs w:val="32"/>
        </w:rPr>
        <w:t>建立健全常态化流动文化服务机制</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延伸公共文化“微阵地”。推行“互联网+”文化服务模式</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创优公共文化“微服务”，开展电影、戏曲、歌舞等传统民间文化到乡村、进万家巡演活动。</w:t>
      </w:r>
      <w:r>
        <w:rPr>
          <w:rFonts w:hint="eastAsia" w:ascii="仿宋_GB2312" w:hAnsi="仿宋" w:eastAsia="仿宋_GB2312" w:cs="仿宋"/>
          <w:b w:val="0"/>
          <w:bCs/>
          <w:color w:val="auto"/>
          <w:sz w:val="32"/>
          <w:szCs w:val="32"/>
          <w:lang w:val="en-US" w:eastAsia="zh-CN"/>
        </w:rPr>
        <w:t>以新时代文明实践所、站为阵地，</w:t>
      </w:r>
      <w:r>
        <w:rPr>
          <w:rFonts w:hint="eastAsia" w:ascii="仿宋_GB2312" w:hAnsi="仿宋" w:eastAsia="仿宋_GB2312" w:cs="仿宋"/>
          <w:b w:val="0"/>
          <w:bCs/>
          <w:color w:val="auto"/>
          <w:sz w:val="32"/>
          <w:szCs w:val="32"/>
        </w:rPr>
        <w:t>深化感恩奋进教育，弘扬尊老孝亲美德，以优秀传统文化感召激发群众内生动力</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树立扶志扶德“微典型”。</w:t>
      </w:r>
      <w:r>
        <w:rPr>
          <w:rFonts w:hint="eastAsia" w:ascii="仿宋" w:hAnsi="仿宋" w:eastAsia="仿宋" w:cs="仿宋"/>
          <w:b w:val="0"/>
          <w:bCs/>
          <w:snapToGrid w:val="0"/>
          <w:color w:val="auto"/>
          <w:kern w:val="0"/>
          <w:sz w:val="32"/>
          <w:szCs w:val="32"/>
          <w:lang w:val="en-US" w:eastAsia="zh-CN"/>
        </w:rPr>
        <w:t>依托风景名胜区、历史文化村落、特色景观旅游乡村、传统村落等乡村旅游资源，逐步完善县、乡、村旅游集散中心、游客服务中心等旅游公共服务设施。</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文旅</w:t>
      </w:r>
      <w:r>
        <w:rPr>
          <w:rFonts w:hint="eastAsia" w:ascii="仿宋_GB2312" w:hAnsi="楷体" w:eastAsia="仿宋_GB2312" w:cs="楷体"/>
          <w:b w:val="0"/>
          <w:bCs/>
          <w:color w:val="auto"/>
          <w:sz w:val="32"/>
          <w:szCs w:val="32"/>
          <w:lang w:eastAsia="zh-CN"/>
        </w:rPr>
        <w:t>局、县委宣传部）</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ascii="黑体" w:hAnsi="黑体" w:eastAsia="黑体" w:cs="黑体"/>
          <w:b w:val="0"/>
          <w:bCs/>
          <w:sz w:val="32"/>
          <w:szCs w:val="32"/>
        </w:rPr>
      </w:pPr>
      <w:r>
        <w:rPr>
          <w:rFonts w:hint="eastAsia" w:ascii="黑体" w:hAnsi="黑体" w:eastAsia="黑体" w:cs="黑体"/>
          <w:b w:val="0"/>
          <w:bCs/>
          <w:sz w:val="32"/>
          <w:szCs w:val="32"/>
        </w:rPr>
        <w:t>七、增强农村低收入人口</w:t>
      </w:r>
      <w:r>
        <w:rPr>
          <w:rFonts w:hint="eastAsia" w:ascii="黑体" w:hAnsi="黑体" w:eastAsia="黑体" w:cs="黑体"/>
          <w:b w:val="0"/>
          <w:bCs/>
          <w:sz w:val="32"/>
          <w:szCs w:val="32"/>
          <w:lang w:val="en-US" w:eastAsia="zh-CN"/>
        </w:rPr>
        <w:t>社会</w:t>
      </w:r>
      <w:r>
        <w:rPr>
          <w:rFonts w:hint="eastAsia" w:ascii="黑体" w:hAnsi="黑体" w:eastAsia="黑体" w:cs="黑体"/>
          <w:b w:val="0"/>
          <w:bCs/>
          <w:sz w:val="32"/>
          <w:szCs w:val="32"/>
        </w:rPr>
        <w:t>保障兜底能力</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ascii="仿宋_GB2312" w:hAnsi="楷体" w:eastAsia="仿宋_GB2312" w:cs="楷体"/>
          <w:b w:val="0"/>
          <w:bCs/>
          <w:sz w:val="32"/>
          <w:szCs w:val="32"/>
        </w:rPr>
      </w:pPr>
      <w:r>
        <w:rPr>
          <w:rFonts w:hint="eastAsia" w:ascii="楷体_GB2312" w:hAnsi="楷体" w:eastAsia="楷体_GB2312" w:cs="楷体"/>
          <w:b w:val="0"/>
          <w:bCs/>
          <w:color w:val="auto"/>
          <w:sz w:val="32"/>
          <w:szCs w:val="32"/>
        </w:rPr>
        <w:t>(三十五)健全完善农村低收入人ロ常态化帮扶机制。</w:t>
      </w:r>
      <w:r>
        <w:rPr>
          <w:rFonts w:hint="eastAsia" w:ascii="仿宋_GB2312" w:hAnsi="仿宋" w:eastAsia="仿宋_GB2312" w:cs="仿宋"/>
          <w:b w:val="0"/>
          <w:bCs/>
          <w:sz w:val="32"/>
          <w:szCs w:val="32"/>
        </w:rPr>
        <w:t>依托现有社会保障体系，对农村低保对象、农村特困人员、农村易返贫致贫人口，以及因病因灾因意外事故的刚性支出较大或收入大幅度缩减导致基本生活出现严重困难农村低收入人口</w:t>
      </w:r>
      <w:r>
        <w:rPr>
          <w:rFonts w:ascii="仿宋_GB2312" w:hAnsi="仿宋" w:eastAsia="仿宋_GB2312" w:cs="仿宋"/>
          <w:b w:val="0"/>
          <w:bCs/>
          <w:sz w:val="32"/>
          <w:szCs w:val="32"/>
        </w:rPr>
        <w:t>等特殊群体</w:t>
      </w:r>
      <w:r>
        <w:rPr>
          <w:rFonts w:hint="eastAsia" w:ascii="仿宋_GB2312" w:hAnsi="仿宋" w:eastAsia="仿宋_GB2312" w:cs="仿宋"/>
          <w:b w:val="0"/>
          <w:bCs/>
          <w:sz w:val="32"/>
          <w:szCs w:val="32"/>
        </w:rPr>
        <w:t>开展动态监测，</w:t>
      </w:r>
      <w:r>
        <w:rPr>
          <w:rFonts w:ascii="仿宋_GB2312" w:hAnsi="仿宋" w:eastAsia="仿宋_GB2312" w:cs="仿宋"/>
          <w:b w:val="0"/>
          <w:bCs/>
          <w:sz w:val="32"/>
          <w:szCs w:val="32"/>
        </w:rPr>
        <w:t>侧重关注低保家庭、分散特困供养人员、大病重病患者、重度残疾人、失能困难老年人</w:t>
      </w:r>
      <w:r>
        <w:rPr>
          <w:rFonts w:hint="eastAsia" w:ascii="仿宋_GB2312" w:hAnsi="仿宋" w:eastAsia="仿宋_GB2312" w:cs="仿宋"/>
          <w:b w:val="0"/>
          <w:bCs/>
          <w:sz w:val="32"/>
          <w:szCs w:val="32"/>
        </w:rPr>
        <w:t>等，并充分利用相关行业部门现有数据平台，加强各类大数据的比对和信息的共享，</w:t>
      </w:r>
      <w:r>
        <w:rPr>
          <w:rFonts w:ascii="仿宋_GB2312" w:hAnsi="仿宋" w:eastAsia="仿宋_GB2312" w:cs="仿宋"/>
          <w:b w:val="0"/>
          <w:bCs/>
          <w:sz w:val="32"/>
          <w:szCs w:val="32"/>
        </w:rPr>
        <w:t>进一步完善</w:t>
      </w:r>
      <w:r>
        <w:rPr>
          <w:rFonts w:hint="eastAsia" w:ascii="仿宋_GB2312" w:hAnsi="仿宋" w:eastAsia="仿宋_GB2312" w:cs="仿宋"/>
          <w:b w:val="0"/>
          <w:bCs/>
          <w:sz w:val="32"/>
          <w:szCs w:val="32"/>
        </w:rPr>
        <w:t>定期核查和动态调整机制，</w:t>
      </w:r>
      <w:r>
        <w:rPr>
          <w:rFonts w:ascii="仿宋_GB2312" w:hAnsi="仿宋" w:eastAsia="仿宋_GB2312" w:cs="仿宋"/>
          <w:b w:val="0"/>
          <w:bCs/>
          <w:sz w:val="32"/>
          <w:szCs w:val="32"/>
        </w:rPr>
        <w:t>健全风险预警、研判和处置机制，</w:t>
      </w:r>
      <w:r>
        <w:rPr>
          <w:rFonts w:hint="eastAsia" w:ascii="仿宋_GB2312" w:hAnsi="仿宋" w:eastAsia="仿宋_GB2312" w:cs="仿宋"/>
          <w:b w:val="0"/>
          <w:bCs/>
          <w:sz w:val="32"/>
          <w:szCs w:val="32"/>
        </w:rPr>
        <w:t>分层分类做好帮扶救助。</w:t>
      </w:r>
      <w:r>
        <w:rPr>
          <w:rFonts w:hint="eastAsia" w:ascii="仿宋_GB2312" w:hAnsi="楷体" w:eastAsia="仿宋_GB2312" w:cs="楷体"/>
          <w:b w:val="0"/>
          <w:bCs/>
          <w:sz w:val="32"/>
          <w:szCs w:val="32"/>
        </w:rPr>
        <w:t>(责任单位:县民政局、县</w:t>
      </w:r>
      <w:r>
        <w:rPr>
          <w:rFonts w:hint="eastAsia" w:ascii="仿宋_GB2312" w:hAnsi="楷体" w:eastAsia="仿宋_GB2312" w:cs="楷体"/>
          <w:b w:val="0"/>
          <w:bCs/>
          <w:sz w:val="32"/>
          <w:szCs w:val="32"/>
          <w:lang w:eastAsia="zh-CN"/>
        </w:rPr>
        <w:t>乡村振兴局、县医保局、县残联</w:t>
      </w:r>
      <w:r>
        <w:rPr>
          <w:rFonts w:hint="eastAsia" w:ascii="仿宋_GB2312" w:hAnsi="楷体" w:eastAsia="仿宋_GB2312" w:cs="楷体"/>
          <w:b w:val="0"/>
          <w:bCs/>
          <w:sz w:val="32"/>
          <w:szCs w:val="32"/>
        </w:rPr>
        <w:t>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ascii="仿宋_GB2312" w:hAnsi="楷体" w:eastAsia="仿宋_GB2312" w:cs="楷体"/>
          <w:b w:val="0"/>
          <w:bCs/>
          <w:sz w:val="32"/>
          <w:szCs w:val="32"/>
        </w:rPr>
      </w:pPr>
      <w:r>
        <w:rPr>
          <w:rFonts w:hint="eastAsia" w:ascii="楷体_GB2312" w:hAnsi="楷体" w:eastAsia="楷体_GB2312" w:cs="楷体"/>
          <w:b w:val="0"/>
          <w:bCs/>
          <w:color w:val="auto"/>
          <w:sz w:val="32"/>
          <w:szCs w:val="32"/>
        </w:rPr>
        <w:t>(三十六)组织实施好补充养老保险制度。</w:t>
      </w:r>
      <w:r>
        <w:rPr>
          <w:rFonts w:hint="eastAsia" w:ascii="仿宋_GB2312" w:hAnsi="仿宋" w:eastAsia="仿宋_GB2312" w:cs="仿宋"/>
          <w:b w:val="0"/>
          <w:bCs/>
          <w:sz w:val="32"/>
          <w:szCs w:val="32"/>
        </w:rPr>
        <w:t>通过准确解读养老政策，全方位做好“多缴多得、长缴多得”原则的宣传，鼓励子女通过缴费提高父母养老保险待遇水平。完善城乡居民基本养老保险和补充养老保险费代缴政策，按最低续费档次为城乡居民基本养老保险和补充养老保险的低保对象、特困人员、返贫致贫人口、重度残疾人等困难群体代缴全部保费。在城乡居民养老保险缴费档次有所提高的情况下，为了保障老年、困难人群切实利益，做好脱贫成果巩固拓展工作，尽可能将返贫风险第一时间消除，对上述困难群体和其他已脱贫人口可保留现行最低缴费档次，重点落实好65岁以上、80岁以上和低收入群体的待遇调整政策。加快社保经办服务网络进村，拓宽城乡居民基本养老保险社银服务渠道，实现社保业务村内可办。从2021年起，重点人群补充养老保险实现全覆盖。</w:t>
      </w:r>
      <w:r>
        <w:rPr>
          <w:rFonts w:hint="eastAsia" w:ascii="仿宋_GB2312" w:hAnsi="楷体" w:eastAsia="仿宋_GB2312" w:cs="楷体"/>
          <w:b w:val="0"/>
          <w:bCs/>
          <w:sz w:val="32"/>
          <w:szCs w:val="32"/>
        </w:rPr>
        <w:t>(责任单位:</w:t>
      </w:r>
      <w:r>
        <w:rPr>
          <w:rFonts w:hint="eastAsia" w:ascii="仿宋_GB2312" w:hAnsi="楷体" w:eastAsia="仿宋_GB2312" w:cs="楷体"/>
          <w:b w:val="0"/>
          <w:bCs/>
          <w:color w:val="auto"/>
          <w:sz w:val="32"/>
          <w:szCs w:val="32"/>
          <w:lang w:eastAsia="zh-CN"/>
        </w:rPr>
        <w:t>县税务局、</w:t>
      </w:r>
      <w:r>
        <w:rPr>
          <w:rFonts w:hint="eastAsia" w:ascii="仿宋_GB2312" w:hAnsi="楷体" w:eastAsia="仿宋_GB2312" w:cs="楷体"/>
          <w:b w:val="0"/>
          <w:bCs/>
          <w:sz w:val="32"/>
          <w:szCs w:val="32"/>
        </w:rPr>
        <w:t>县人社局、县民政局</w:t>
      </w:r>
      <w:r>
        <w:rPr>
          <w:rFonts w:hint="eastAsia" w:ascii="仿宋_GB2312" w:hAnsi="楷体" w:eastAsia="仿宋_GB2312" w:cs="楷体"/>
          <w:b w:val="0"/>
          <w:bCs/>
          <w:sz w:val="32"/>
          <w:szCs w:val="32"/>
          <w:lang w:eastAsia="zh-CN"/>
        </w:rPr>
        <w:t>、县残联</w:t>
      </w:r>
      <w:r>
        <w:rPr>
          <w:rFonts w:hint="eastAsia" w:ascii="仿宋_GB2312" w:hAnsi="楷体" w:eastAsia="仿宋_GB2312" w:cs="楷体"/>
          <w:b w:val="0"/>
          <w:bCs/>
          <w:sz w:val="32"/>
          <w:szCs w:val="32"/>
        </w:rPr>
        <w:t>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ascii="仿宋_GB2312" w:hAnsi="楷体" w:eastAsia="仿宋_GB2312" w:cs="楷体"/>
          <w:b w:val="0"/>
          <w:bCs/>
          <w:sz w:val="32"/>
          <w:szCs w:val="32"/>
        </w:rPr>
      </w:pPr>
      <w:r>
        <w:rPr>
          <w:rFonts w:hint="eastAsia" w:ascii="楷体_GB2312" w:hAnsi="楷体" w:eastAsia="楷体_GB2312" w:cs="楷体"/>
          <w:b w:val="0"/>
          <w:bCs/>
          <w:color w:val="auto"/>
          <w:sz w:val="32"/>
          <w:szCs w:val="32"/>
        </w:rPr>
        <w:t>(三十七)强化农村低保兜底政策。</w:t>
      </w:r>
      <w:r>
        <w:rPr>
          <w:rFonts w:hint="eastAsia" w:ascii="仿宋_GB2312" w:hAnsi="仿宋" w:eastAsia="仿宋_GB2312" w:cs="仿宋"/>
          <w:b w:val="0"/>
          <w:bCs/>
          <w:color w:val="auto"/>
          <w:sz w:val="32"/>
          <w:szCs w:val="32"/>
        </w:rPr>
        <w:t>不断完善低保制度，切实加强信息比对力度</w:t>
      </w:r>
      <w:r>
        <w:rPr>
          <w:rFonts w:hint="eastAsia" w:ascii="楷体_GB2312" w:hAnsi="楷体" w:eastAsia="楷体_GB2312" w:cs="楷体"/>
          <w:b w:val="0"/>
          <w:bCs/>
          <w:color w:val="auto"/>
          <w:sz w:val="32"/>
          <w:szCs w:val="32"/>
        </w:rPr>
        <w:t>，</w:t>
      </w:r>
      <w:r>
        <w:rPr>
          <w:rFonts w:hint="eastAsia" w:ascii="仿宋_GB2312" w:hAnsi="仿宋" w:eastAsia="仿宋_GB2312" w:cs="仿宋"/>
          <w:b w:val="0"/>
          <w:bCs/>
          <w:color w:val="auto"/>
          <w:sz w:val="32"/>
          <w:szCs w:val="32"/>
        </w:rPr>
        <w:t>进一步提高认定农村低保对象精准度</w:t>
      </w:r>
      <w:r>
        <w:rPr>
          <w:rFonts w:hint="eastAsia" w:ascii="仿宋_GB2312" w:hAnsi="仿宋" w:eastAsia="仿宋_GB2312" w:cs="仿宋"/>
          <w:b w:val="0"/>
          <w:bCs/>
          <w:color w:val="auto"/>
          <w:sz w:val="32"/>
          <w:szCs w:val="32"/>
          <w:lang w:eastAsia="zh-CN"/>
        </w:rPr>
        <w:t>，</w:t>
      </w:r>
      <w:r>
        <w:rPr>
          <w:rFonts w:ascii="仿宋_GB2312" w:hAnsi="仿宋" w:eastAsia="仿宋_GB2312" w:cs="仿宋"/>
          <w:b w:val="0"/>
          <w:bCs/>
          <w:color w:val="auto"/>
          <w:sz w:val="32"/>
          <w:szCs w:val="32"/>
        </w:rPr>
        <w:t>充分发挥农村低保在脱贫攻坚中的兜底保障作用</w:t>
      </w:r>
      <w:r>
        <w:rPr>
          <w:rFonts w:hint="eastAsia" w:ascii="仿宋_GB2312" w:hAnsi="仿宋" w:eastAsia="仿宋_GB2312" w:cs="仿宋"/>
          <w:b w:val="0"/>
          <w:bCs/>
          <w:color w:val="auto"/>
          <w:sz w:val="32"/>
          <w:szCs w:val="32"/>
        </w:rPr>
        <w:t>。对</w:t>
      </w:r>
      <w:r>
        <w:rPr>
          <w:rFonts w:hint="eastAsia" w:ascii="仿宋_GB2312" w:hAnsi="仿宋" w:eastAsia="仿宋_GB2312" w:cs="仿宋"/>
          <w:b w:val="0"/>
          <w:bCs/>
          <w:sz w:val="32"/>
          <w:szCs w:val="32"/>
        </w:rPr>
        <w:t>脱贫户及低收入家庭中一、二级重度残疾人，三级智力、精神残疾人、重病患者继续实施“单人保”政策。对脱贫人口中完全丧失劳动能力或部分丧失劳动能力且无法通过产业就业获得稳定收入的人口，继续按“单人保”政策纳入农村低保或特困人员救助供养范围，并按困难类型及时给予专项救助、临时救助等。过渡期内，城乡居民基本养老保险基础养老金和补充养老保险政府补贴(出口和入口)不计入低保家庭收入;对有劳动能力的农村低保对象，鼓励其积极就业，在计算家庭收入时扣减必要的就业成本。</w:t>
      </w:r>
      <w:r>
        <w:rPr>
          <w:rFonts w:hint="eastAsia" w:ascii="仿宋_GB2312" w:hAnsi="楷体" w:eastAsia="仿宋_GB2312" w:cs="楷体"/>
          <w:b w:val="0"/>
          <w:bCs/>
          <w:sz w:val="32"/>
          <w:szCs w:val="32"/>
        </w:rPr>
        <w:t>(责任单位:县民政局</w:t>
      </w:r>
      <w:r>
        <w:rPr>
          <w:rFonts w:hint="eastAsia" w:ascii="仿宋_GB2312" w:hAnsi="楷体" w:eastAsia="仿宋_GB2312" w:cs="楷体"/>
          <w:b w:val="0"/>
          <w:bCs/>
          <w:sz w:val="32"/>
          <w:szCs w:val="32"/>
          <w:lang w:eastAsia="zh-CN"/>
        </w:rPr>
        <w:t>、县人社局、县残联</w:t>
      </w:r>
      <w:r>
        <w:rPr>
          <w:rFonts w:hint="eastAsia" w:ascii="仿宋_GB2312" w:hAnsi="楷体" w:eastAsia="仿宋_GB2312" w:cs="楷体"/>
          <w:b w:val="0"/>
          <w:bCs/>
          <w:sz w:val="32"/>
          <w:szCs w:val="32"/>
        </w:rPr>
        <w:t>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ascii="仿宋_GB2312" w:hAnsi="楷体" w:eastAsia="仿宋_GB2312" w:cs="楷体"/>
          <w:b w:val="0"/>
          <w:bCs/>
          <w:sz w:val="32"/>
          <w:szCs w:val="32"/>
        </w:rPr>
      </w:pPr>
      <w:r>
        <w:rPr>
          <w:rFonts w:hint="eastAsia" w:ascii="楷体_GB2312" w:hAnsi="楷体" w:eastAsia="楷体_GB2312" w:cs="楷体"/>
          <w:b w:val="0"/>
          <w:bCs/>
          <w:sz w:val="32"/>
          <w:szCs w:val="32"/>
        </w:rPr>
        <w:t>(三十八)完善农村特困人员救助供养制度。</w:t>
      </w:r>
      <w:r>
        <w:rPr>
          <w:rFonts w:hint="eastAsia" w:ascii="仿宋_GB2312" w:hAnsi="仿宋" w:eastAsia="仿宋_GB2312" w:cs="仿宋"/>
          <w:b w:val="0"/>
          <w:bCs/>
          <w:color w:val="auto"/>
          <w:sz w:val="32"/>
          <w:szCs w:val="32"/>
        </w:rPr>
        <w:t>完善特困人员救助供养制度，增强救助供养标准与低保、最低工资和经济困难失能老年人护理补贴等标准的切合度，</w:t>
      </w:r>
      <w:r>
        <w:rPr>
          <w:rFonts w:hint="eastAsia" w:ascii="仿宋_GB2312" w:hAnsi="仿宋" w:eastAsia="仿宋_GB2312" w:cs="仿宋"/>
          <w:b w:val="0"/>
          <w:bCs/>
          <w:color w:val="auto"/>
          <w:sz w:val="32"/>
          <w:szCs w:val="32"/>
          <w:lang w:eastAsia="zh-CN"/>
        </w:rPr>
        <w:t>实现</w:t>
      </w:r>
      <w:r>
        <w:rPr>
          <w:rFonts w:hint="eastAsia" w:ascii="仿宋_GB2312" w:hAnsi="仿宋" w:eastAsia="仿宋_GB2312" w:cs="仿宋"/>
          <w:b w:val="0"/>
          <w:bCs/>
          <w:color w:val="auto"/>
          <w:sz w:val="32"/>
          <w:szCs w:val="32"/>
        </w:rPr>
        <w:t>各标准挂钩联动、同步调整。提升特困人员供养服务机构供养能力和服务质量，确保有入住意愿的</w:t>
      </w:r>
      <w:r>
        <w:rPr>
          <w:rFonts w:hint="eastAsia" w:ascii="仿宋_GB2312" w:hAnsi="仿宋" w:eastAsia="仿宋_GB2312" w:cs="仿宋"/>
          <w:b w:val="0"/>
          <w:bCs/>
          <w:sz w:val="32"/>
          <w:szCs w:val="32"/>
        </w:rPr>
        <w:t>特困人员可实现集中供养。完善分散供养特困人员照料服务政策措施，实现委托照料服务协议全覆盖。对农村低保家庭中的老年人、未成年人、重度残疾人和重病患者等特殊困难人群，按</w:t>
      </w:r>
      <w:r>
        <w:rPr>
          <w:rFonts w:hint="eastAsia" w:ascii="仿宋_GB2312" w:hAnsi="仿宋" w:eastAsia="仿宋_GB2312" w:cs="仿宋"/>
          <w:b w:val="0"/>
          <w:bCs/>
          <w:sz w:val="32"/>
          <w:szCs w:val="32"/>
          <w:lang w:val="en-US" w:eastAsia="zh-CN"/>
        </w:rPr>
        <w:t>一定比例</w:t>
      </w:r>
      <w:r>
        <w:rPr>
          <w:rFonts w:hint="eastAsia" w:ascii="仿宋_GB2312" w:hAnsi="仿宋" w:eastAsia="仿宋_GB2312" w:cs="仿宋"/>
          <w:b w:val="0"/>
          <w:bCs/>
          <w:sz w:val="32"/>
          <w:szCs w:val="32"/>
        </w:rPr>
        <w:t>提高救助水平。</w:t>
      </w:r>
      <w:r>
        <w:rPr>
          <w:rFonts w:hint="eastAsia" w:ascii="仿宋_GB2312" w:hAnsi="楷体" w:eastAsia="仿宋_GB2312" w:cs="楷体"/>
          <w:b w:val="0"/>
          <w:bCs/>
          <w:sz w:val="32"/>
          <w:szCs w:val="32"/>
        </w:rPr>
        <w:t>(责任单位:县民政局</w:t>
      </w:r>
      <w:r>
        <w:rPr>
          <w:rFonts w:hint="eastAsia" w:ascii="仿宋_GB2312" w:hAnsi="楷体" w:eastAsia="仿宋_GB2312" w:cs="楷体"/>
          <w:b w:val="0"/>
          <w:bCs/>
          <w:sz w:val="32"/>
          <w:szCs w:val="32"/>
          <w:lang w:eastAsia="zh-CN"/>
        </w:rPr>
        <w:t>、县残联</w:t>
      </w:r>
      <w:r>
        <w:rPr>
          <w:rFonts w:hint="eastAsia" w:ascii="仿宋_GB2312" w:hAnsi="楷体" w:eastAsia="仿宋_GB2312" w:cs="楷体"/>
          <w:b w:val="0"/>
          <w:bCs/>
          <w:sz w:val="32"/>
          <w:szCs w:val="32"/>
        </w:rPr>
        <w:t>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ascii="仿宋_GB2312" w:hAnsi="楷体" w:eastAsia="仿宋_GB2312" w:cs="楷体"/>
          <w:b w:val="0"/>
          <w:bCs/>
          <w:sz w:val="32"/>
          <w:szCs w:val="32"/>
        </w:rPr>
      </w:pPr>
      <w:r>
        <w:rPr>
          <w:rFonts w:hint="eastAsia" w:ascii="楷体_GB2312" w:hAnsi="楷体" w:eastAsia="楷体_GB2312" w:cs="楷体"/>
          <w:b w:val="0"/>
          <w:bCs/>
          <w:sz w:val="32"/>
          <w:szCs w:val="32"/>
        </w:rPr>
        <w:t>(三十九)增强临时救助制度可及性和救助时效性。</w:t>
      </w:r>
      <w:r>
        <w:rPr>
          <w:rFonts w:hint="eastAsia" w:ascii="仿宋_GB2312" w:hAnsi="仿宋" w:eastAsia="仿宋_GB2312" w:cs="仿宋"/>
          <w:b w:val="0"/>
          <w:bCs/>
          <w:sz w:val="32"/>
          <w:szCs w:val="32"/>
        </w:rPr>
        <w:t>对基本生活暂时陷入困境的家庭和个人，及时纳入临时救助范围。充分发挥乡镇(街道)临时救助备用金作用，可以“先行救助”，做到凡困必帮、有难必救。对遭遇突发事件、意外伤害、重大疾病或其他特殊原因导致基本生活陷入困境、其他社会救助制度暂时无法覆盖或救助之后仍有严重困难，以及因子女</w:t>
      </w:r>
      <w:r>
        <w:rPr>
          <w:rFonts w:hint="eastAsia" w:ascii="仿宋_GB2312" w:hAnsi="仿宋" w:eastAsia="仿宋_GB2312" w:cs="仿宋"/>
          <w:b w:val="0"/>
          <w:bCs/>
          <w:sz w:val="32"/>
          <w:szCs w:val="32"/>
          <w:lang w:val="en-US" w:eastAsia="zh-CN"/>
        </w:rPr>
        <w:t>上</w:t>
      </w:r>
      <w:r>
        <w:rPr>
          <w:rFonts w:hint="eastAsia" w:ascii="仿宋_GB2312" w:hAnsi="仿宋" w:eastAsia="仿宋_GB2312" w:cs="仿宋"/>
          <w:b w:val="0"/>
          <w:bCs/>
          <w:sz w:val="32"/>
          <w:szCs w:val="32"/>
        </w:rPr>
        <w:t>学、疾病治疗等造成家庭支出较大、正常生活受到影响的</w:t>
      </w:r>
      <w:r>
        <w:rPr>
          <w:rFonts w:hint="eastAsia" w:ascii="仿宋_GB2312" w:hAnsi="仿宋" w:eastAsia="仿宋_GB2312" w:cs="仿宋"/>
          <w:b w:val="0"/>
          <w:bCs/>
          <w:sz w:val="32"/>
          <w:szCs w:val="32"/>
          <w:lang w:eastAsia="zh-CN"/>
        </w:rPr>
        <w:t>脱贫</w:t>
      </w:r>
      <w:r>
        <w:rPr>
          <w:rFonts w:hint="eastAsia" w:ascii="仿宋_GB2312" w:hAnsi="仿宋" w:eastAsia="仿宋_GB2312" w:cs="仿宋"/>
          <w:b w:val="0"/>
          <w:bCs/>
          <w:sz w:val="32"/>
          <w:szCs w:val="32"/>
        </w:rPr>
        <w:t>户、低保对象、特困人员和其他困难群众</w:t>
      </w:r>
      <w:r>
        <w:rPr>
          <w:rFonts w:hint="eastAsia" w:ascii="仿宋_GB2312" w:hAnsi="仿宋" w:eastAsia="仿宋_GB2312" w:cs="仿宋"/>
          <w:b w:val="0"/>
          <w:bCs/>
          <w:color w:val="auto"/>
          <w:sz w:val="32"/>
          <w:szCs w:val="32"/>
        </w:rPr>
        <w:t>，及时给予临时救助。</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sz w:val="32"/>
          <w:szCs w:val="32"/>
        </w:rPr>
        <w:t>责任单位:县民政局等)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ascii="仿宋_GB2312" w:hAnsi="楷体" w:eastAsia="仿宋_GB2312" w:cs="楷体"/>
          <w:b w:val="0"/>
          <w:bCs/>
          <w:sz w:val="32"/>
          <w:szCs w:val="32"/>
        </w:rPr>
      </w:pPr>
      <w:r>
        <w:rPr>
          <w:rFonts w:hint="eastAsia" w:ascii="楷体_GB2312" w:hAnsi="楷体" w:eastAsia="楷体_GB2312" w:cs="楷体"/>
          <w:b w:val="0"/>
          <w:bCs/>
          <w:sz w:val="32"/>
          <w:szCs w:val="32"/>
        </w:rPr>
        <w:t>(四十)统筹用好社会救助资源。</w:t>
      </w:r>
      <w:r>
        <w:rPr>
          <w:rFonts w:hint="eastAsia" w:ascii="仿宋_GB2312" w:hAnsi="仿宋" w:eastAsia="仿宋_GB2312" w:cs="仿宋"/>
          <w:b w:val="0"/>
          <w:bCs/>
          <w:sz w:val="32"/>
          <w:szCs w:val="32"/>
        </w:rPr>
        <w:t>健全社会救助制度体系，构建以医疗、教育、住房、就业等专项救助为支撑，以社会力量、慈善机构参与救助为补充的救助体系。依托体系，根据对象类型、困难程度等准确制定救助方式，精准施策，确保救助及时全面。通过政府购买服务或引入志愿服务，对社会救助家庭中生活不能自理的老年人、未成年人、残疾人等提供必要的访视、照料等救助服务。</w:t>
      </w:r>
      <w:r>
        <w:rPr>
          <w:rFonts w:hint="eastAsia" w:ascii="仿宋_GB2312" w:hAnsi="楷体" w:eastAsia="仿宋_GB2312" w:cs="楷体"/>
          <w:b w:val="0"/>
          <w:bCs/>
          <w:sz w:val="32"/>
          <w:szCs w:val="32"/>
        </w:rPr>
        <w:t>(责任单位:县民政局、县教育局、县卫健</w:t>
      </w:r>
      <w:r>
        <w:rPr>
          <w:rFonts w:hint="eastAsia" w:ascii="仿宋_GB2312" w:hAnsi="楷体" w:eastAsia="仿宋_GB2312" w:cs="楷体"/>
          <w:b w:val="0"/>
          <w:bCs/>
          <w:sz w:val="32"/>
          <w:szCs w:val="32"/>
          <w:lang w:eastAsia="zh-CN"/>
        </w:rPr>
        <w:t>局</w:t>
      </w:r>
      <w:r>
        <w:rPr>
          <w:rFonts w:hint="eastAsia" w:ascii="仿宋_GB2312" w:hAnsi="楷体" w:eastAsia="仿宋_GB2312" w:cs="楷体"/>
          <w:b w:val="0"/>
          <w:bCs/>
          <w:sz w:val="32"/>
          <w:szCs w:val="32"/>
        </w:rPr>
        <w:t>、县住建局、县人社局</w:t>
      </w:r>
      <w:r>
        <w:rPr>
          <w:rFonts w:hint="eastAsia" w:ascii="仿宋_GB2312" w:hAnsi="楷体" w:eastAsia="仿宋_GB2312" w:cs="楷体"/>
          <w:b w:val="0"/>
          <w:bCs/>
          <w:sz w:val="32"/>
          <w:szCs w:val="32"/>
          <w:lang w:eastAsia="zh-CN"/>
        </w:rPr>
        <w:t>、县残联、县工会、县妇联、团县委</w:t>
      </w:r>
      <w:r>
        <w:rPr>
          <w:rFonts w:hint="eastAsia" w:ascii="仿宋_GB2312" w:hAnsi="楷体" w:eastAsia="仿宋_GB2312" w:cs="楷体"/>
          <w:b w:val="0"/>
          <w:bCs/>
          <w:sz w:val="32"/>
          <w:szCs w:val="32"/>
        </w:rPr>
        <w:t>)</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八、增强乡村治理能力</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(四十ー)加强</w:t>
      </w:r>
      <w:r>
        <w:rPr>
          <w:rFonts w:hint="eastAsia" w:ascii="楷体_GB2312" w:hAnsi="楷体" w:eastAsia="楷体_GB2312" w:cs="楷体"/>
          <w:b w:val="0"/>
          <w:bCs/>
          <w:color w:val="auto"/>
          <w:sz w:val="32"/>
          <w:szCs w:val="32"/>
          <w:lang w:eastAsia="zh-CN"/>
        </w:rPr>
        <w:t>农</w:t>
      </w:r>
      <w:r>
        <w:rPr>
          <w:rFonts w:hint="eastAsia" w:ascii="楷体_GB2312" w:hAnsi="楷体" w:eastAsia="楷体_GB2312" w:cs="楷体"/>
          <w:b w:val="0"/>
          <w:bCs/>
          <w:color w:val="auto"/>
          <w:sz w:val="32"/>
          <w:szCs w:val="32"/>
        </w:rPr>
        <w:t>村党组织建设。</w:t>
      </w:r>
      <w:r>
        <w:rPr>
          <w:rFonts w:hint="eastAsia" w:ascii="仿宋_GB2312" w:hAnsi="仿宋" w:eastAsia="仿宋_GB2312" w:cs="仿宋"/>
          <w:b w:val="0"/>
          <w:bCs/>
          <w:color w:val="auto"/>
          <w:sz w:val="32"/>
          <w:szCs w:val="32"/>
        </w:rPr>
        <w:t>强化党组织领导地位，不断增强党组织政治功能，发挥好战斗堡垒作用，为乡村振兴提供坚强组织保证。持续整顿软弱涣散村党组织</w:t>
      </w:r>
      <w:r>
        <w:rPr>
          <w:rFonts w:hint="eastAsia" w:ascii="仿宋_GB2312" w:hAnsi="仿宋_GB2312" w:eastAsia="仿宋_GB2312" w:cs="仿宋_GB2312"/>
          <w:b w:val="0"/>
          <w:bCs/>
          <w:color w:val="auto"/>
          <w:sz w:val="32"/>
          <w:szCs w:val="32"/>
          <w:lang w:val="en-US" w:eastAsia="zh-CN"/>
        </w:rPr>
        <w:t>，对“无人可选、有人难选”的村，要从机关企事业单位成建制派、按届期任、选优秀用。坚持一村一策、重点帮扶、专业指导原则，逐村进行分析评价和摸底排查、制定方案，有序推进并村简干工作。</w:t>
      </w:r>
      <w:r>
        <w:rPr>
          <w:rFonts w:hint="eastAsia" w:ascii="仿宋_GB2312" w:hAnsi="仿宋" w:eastAsia="仿宋_GB2312" w:cs="仿宋"/>
          <w:b w:val="0"/>
          <w:bCs/>
          <w:color w:val="auto"/>
          <w:sz w:val="32"/>
          <w:szCs w:val="32"/>
          <w:lang w:val="en-US" w:eastAsia="zh-CN"/>
        </w:rPr>
        <w:t>创新党建引领农村经济社会发展机制，推动构建更有活力的村级集体经济组织，持续壮大村集体经济，增强农村党组织凝聚力、战斗力。</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委组织部、</w:t>
      </w:r>
      <w:r>
        <w:rPr>
          <w:rFonts w:hint="eastAsia" w:ascii="仿宋_GB2312" w:hAnsi="楷体" w:eastAsia="仿宋_GB2312" w:cs="楷体"/>
          <w:b w:val="0"/>
          <w:bCs/>
          <w:color w:val="auto"/>
          <w:sz w:val="32"/>
          <w:szCs w:val="32"/>
          <w:lang w:eastAsia="zh-CN"/>
        </w:rPr>
        <w:t>各乡镇、杀虎口风景名胜区</w:t>
      </w:r>
      <w:r>
        <w:rPr>
          <w:rFonts w:hint="eastAsia" w:ascii="仿宋_GB2312" w:hAnsi="楷体" w:eastAsia="仿宋_GB2312" w:cs="楷体"/>
          <w:b w:val="0"/>
          <w:bCs/>
          <w:color w:val="auto"/>
          <w:sz w:val="32"/>
          <w:szCs w:val="32"/>
        </w:rPr>
        <w:t>)</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(四十</w:t>
      </w:r>
      <w:r>
        <w:rPr>
          <w:rFonts w:hint="eastAsia" w:ascii="楷体_GB2312" w:hAnsi="楷体" w:eastAsia="楷体_GB2312" w:cs="楷体"/>
          <w:b w:val="0"/>
          <w:bCs/>
          <w:color w:val="auto"/>
          <w:sz w:val="32"/>
          <w:szCs w:val="32"/>
          <w:lang w:eastAsia="zh-CN"/>
        </w:rPr>
        <w:t>二</w:t>
      </w:r>
      <w:r>
        <w:rPr>
          <w:rFonts w:hint="eastAsia" w:ascii="楷体_GB2312" w:hAnsi="楷体" w:eastAsia="楷体_GB2312" w:cs="楷体"/>
          <w:b w:val="0"/>
          <w:bCs/>
          <w:color w:val="auto"/>
          <w:sz w:val="32"/>
          <w:szCs w:val="32"/>
        </w:rPr>
        <w:t>)推进移风易俗。</w:t>
      </w:r>
      <w:r>
        <w:rPr>
          <w:rFonts w:hint="eastAsia" w:ascii="仿宋_GB2312" w:hAnsi="仿宋" w:eastAsia="仿宋_GB2312" w:cs="仿宋"/>
          <w:b w:val="0"/>
          <w:bCs/>
          <w:color w:val="auto"/>
          <w:sz w:val="32"/>
          <w:szCs w:val="32"/>
        </w:rPr>
        <w:t>发挥群众自治的基础作用、法治建设的保障作用、道德建设的教化作用，形成“三治融合”的乡村治理长效机制。坚持教育引导、实践养成、制度保障</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三管齐下</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，推动社会主义核心价值观落细落小落实，融入文明公约、村规民约、家规家训。到2025年，农村逐渐形成优生优育、婚事新办、丧事简办、崇德向善、勤俭节约、孝亲敬</w:t>
      </w:r>
      <w:r>
        <w:rPr>
          <w:rFonts w:hint="eastAsia" w:ascii="仿宋_GB2312" w:hAnsi="仿宋" w:eastAsia="仿宋_GB2312" w:cs="仿宋"/>
          <w:b w:val="0"/>
          <w:bCs/>
          <w:color w:val="auto"/>
          <w:sz w:val="32"/>
          <w:szCs w:val="32"/>
          <w:highlight w:val="none"/>
        </w:rPr>
        <w:t>老的社会新风尚。</w:t>
      </w:r>
      <w:r>
        <w:rPr>
          <w:rFonts w:hint="eastAsia" w:ascii="仿宋_GB2312" w:hAnsi="楷体" w:eastAsia="仿宋_GB2312" w:cs="楷体"/>
          <w:b w:val="0"/>
          <w:bCs/>
          <w:color w:val="auto"/>
          <w:sz w:val="32"/>
          <w:szCs w:val="32"/>
          <w:highlight w:val="none"/>
        </w:rPr>
        <w:t>(责任单位:</w:t>
      </w:r>
      <w:r>
        <w:rPr>
          <w:rFonts w:hint="eastAsia" w:ascii="仿宋_GB2312" w:hAnsi="楷体" w:eastAsia="仿宋_GB2312" w:cs="楷体"/>
          <w:b w:val="0"/>
          <w:bCs/>
          <w:color w:val="auto"/>
          <w:sz w:val="32"/>
          <w:szCs w:val="32"/>
          <w:highlight w:val="none"/>
          <w:lang w:eastAsia="zh-CN"/>
        </w:rPr>
        <w:t>县委政法委、县</w:t>
      </w:r>
      <w:r>
        <w:rPr>
          <w:rFonts w:hint="eastAsia" w:ascii="仿宋_GB2312" w:hAnsi="楷体" w:eastAsia="仿宋_GB2312" w:cs="楷体"/>
          <w:b w:val="0"/>
          <w:bCs/>
          <w:color w:val="auto"/>
          <w:sz w:val="32"/>
          <w:szCs w:val="32"/>
          <w:highlight w:val="none"/>
        </w:rPr>
        <w:t>委宣传部、</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民政</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ascii="仿宋_GB2312" w:hAnsi="楷体" w:eastAsia="仿宋_GB2312" w:cs="楷体"/>
          <w:b w:val="0"/>
          <w:bCs/>
          <w:color w:val="auto"/>
          <w:sz w:val="32"/>
          <w:szCs w:val="32"/>
          <w:highlight w:val="none"/>
        </w:rPr>
      </w:pPr>
      <w:r>
        <w:rPr>
          <w:rFonts w:hint="eastAsia" w:ascii="楷体_GB2312" w:hAnsi="楷体" w:eastAsia="楷体_GB2312" w:cs="楷体"/>
          <w:b w:val="0"/>
          <w:bCs/>
          <w:color w:val="auto"/>
          <w:sz w:val="32"/>
          <w:szCs w:val="32"/>
        </w:rPr>
        <w:t>(四十</w:t>
      </w:r>
      <w:r>
        <w:rPr>
          <w:rFonts w:hint="eastAsia" w:ascii="楷体_GB2312" w:hAnsi="楷体" w:eastAsia="楷体_GB2312" w:cs="楷体"/>
          <w:b w:val="0"/>
          <w:bCs/>
          <w:color w:val="auto"/>
          <w:sz w:val="32"/>
          <w:szCs w:val="32"/>
          <w:lang w:eastAsia="zh-CN"/>
        </w:rPr>
        <w:t>三</w:t>
      </w:r>
      <w:r>
        <w:rPr>
          <w:rFonts w:hint="eastAsia" w:ascii="楷体_GB2312" w:hAnsi="楷体" w:eastAsia="楷体_GB2312" w:cs="楷体"/>
          <w:b w:val="0"/>
          <w:bCs/>
          <w:color w:val="auto"/>
          <w:sz w:val="32"/>
          <w:szCs w:val="32"/>
        </w:rPr>
        <w:t>)持续深化平安乡村建设。</w:t>
      </w:r>
      <w:r>
        <w:rPr>
          <w:rFonts w:hint="eastAsia" w:ascii="仿宋_GB2312" w:hAnsi="仿宋" w:eastAsia="仿宋_GB2312" w:cs="仿宋"/>
          <w:b w:val="0"/>
          <w:bCs/>
          <w:color w:val="auto"/>
          <w:sz w:val="32"/>
          <w:szCs w:val="32"/>
        </w:rPr>
        <w:t>着力加强依法治理、源头治理、综合治理和系统治理，</w:t>
      </w:r>
      <w:r>
        <w:rPr>
          <w:rFonts w:hint="eastAsia" w:ascii="仿宋_GB2312" w:hAnsi="仿宋" w:eastAsia="仿宋_GB2312" w:cs="仿宋"/>
          <w:b w:val="0"/>
          <w:bCs/>
          <w:color w:val="auto"/>
          <w:sz w:val="32"/>
          <w:szCs w:val="32"/>
          <w:lang w:val="en-US" w:eastAsia="zh-CN"/>
        </w:rPr>
        <w:t>紧扣“三零创建”目标要求，全面推进治理重心下移，</w:t>
      </w:r>
      <w:r>
        <w:rPr>
          <w:rFonts w:hint="eastAsia" w:ascii="仿宋_GB2312" w:hAnsi="仿宋" w:eastAsia="仿宋_GB2312" w:cs="仿宋"/>
          <w:b w:val="0"/>
          <w:bCs/>
          <w:color w:val="auto"/>
          <w:sz w:val="32"/>
          <w:szCs w:val="32"/>
        </w:rPr>
        <w:t>深入开展“零上访、零事故、零案件”村创建，着力化解群众身边因上访、事故和案件引发的不稳定因素，不断提高乡村治理能力和水平。</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县委</w:t>
      </w:r>
      <w:r>
        <w:rPr>
          <w:rFonts w:hint="eastAsia" w:ascii="仿宋_GB2312" w:hAnsi="楷体" w:eastAsia="仿宋_GB2312" w:cs="楷体"/>
          <w:b w:val="0"/>
          <w:bCs/>
          <w:color w:val="auto"/>
          <w:sz w:val="32"/>
          <w:szCs w:val="32"/>
        </w:rPr>
        <w:t>政法委、</w:t>
      </w:r>
      <w:r>
        <w:rPr>
          <w:rFonts w:hint="eastAsia" w:ascii="仿宋_GB2312" w:hAnsi="楷体" w:eastAsia="仿宋_GB2312" w:cs="楷体"/>
          <w:b w:val="0"/>
          <w:bCs/>
          <w:color w:val="auto"/>
          <w:sz w:val="32"/>
          <w:szCs w:val="32"/>
          <w:highlight w:val="none"/>
          <w:lang w:eastAsia="zh-CN"/>
        </w:rPr>
        <w:t>县群众来访服务中心</w:t>
      </w:r>
      <w:r>
        <w:rPr>
          <w:rFonts w:hint="eastAsia" w:ascii="仿宋_GB2312" w:hAnsi="楷体" w:eastAsia="仿宋_GB2312" w:cs="楷体"/>
          <w:b w:val="0"/>
          <w:bCs/>
          <w:color w:val="auto"/>
          <w:sz w:val="32"/>
          <w:szCs w:val="32"/>
          <w:highlight w:val="none"/>
        </w:rPr>
        <w:t>、</w:t>
      </w:r>
      <w:r>
        <w:rPr>
          <w:rFonts w:hint="eastAsia" w:ascii="仿宋_GB2312" w:hAnsi="楷体" w:eastAsia="仿宋_GB2312" w:cs="楷体"/>
          <w:b w:val="0"/>
          <w:bCs/>
          <w:color w:val="auto"/>
          <w:sz w:val="32"/>
          <w:szCs w:val="32"/>
          <w:highlight w:val="none"/>
          <w:lang w:eastAsia="zh-CN"/>
        </w:rPr>
        <w:t>县</w:t>
      </w:r>
      <w:r>
        <w:rPr>
          <w:rFonts w:hint="eastAsia" w:ascii="仿宋_GB2312" w:hAnsi="楷体" w:eastAsia="仿宋_GB2312" w:cs="楷体"/>
          <w:b w:val="0"/>
          <w:bCs/>
          <w:color w:val="auto"/>
          <w:sz w:val="32"/>
          <w:szCs w:val="32"/>
          <w:highlight w:val="none"/>
        </w:rPr>
        <w:t>公安</w:t>
      </w:r>
      <w:r>
        <w:rPr>
          <w:rFonts w:hint="eastAsia" w:ascii="仿宋_GB2312" w:hAnsi="楷体" w:eastAsia="仿宋_GB2312" w:cs="楷体"/>
          <w:b w:val="0"/>
          <w:bCs/>
          <w:color w:val="auto"/>
          <w:sz w:val="32"/>
          <w:szCs w:val="32"/>
          <w:highlight w:val="none"/>
          <w:lang w:eastAsia="zh-CN"/>
        </w:rPr>
        <w:t>局</w:t>
      </w:r>
      <w:r>
        <w:rPr>
          <w:rFonts w:hint="eastAsia" w:ascii="仿宋_GB2312" w:hAnsi="楷体" w:eastAsia="仿宋_GB2312" w:cs="楷体"/>
          <w:b w:val="0"/>
          <w:bCs/>
          <w:color w:val="auto"/>
          <w:sz w:val="32"/>
          <w:szCs w:val="32"/>
          <w:highlight w:val="none"/>
        </w:rPr>
        <w:t>、</w:t>
      </w:r>
      <w:r>
        <w:rPr>
          <w:rFonts w:hint="eastAsia" w:ascii="仿宋_GB2312" w:hAnsi="楷体" w:eastAsia="仿宋_GB2312" w:cs="楷体"/>
          <w:b w:val="0"/>
          <w:bCs/>
          <w:color w:val="auto"/>
          <w:sz w:val="32"/>
          <w:szCs w:val="32"/>
          <w:highlight w:val="none"/>
          <w:lang w:eastAsia="zh-CN"/>
        </w:rPr>
        <w:t>县</w:t>
      </w:r>
      <w:r>
        <w:rPr>
          <w:rFonts w:hint="eastAsia" w:ascii="仿宋_GB2312" w:hAnsi="楷体" w:eastAsia="仿宋_GB2312" w:cs="楷体"/>
          <w:b w:val="0"/>
          <w:bCs/>
          <w:color w:val="auto"/>
          <w:sz w:val="32"/>
          <w:szCs w:val="32"/>
          <w:highlight w:val="none"/>
        </w:rPr>
        <w:t>应急</w:t>
      </w:r>
      <w:r>
        <w:rPr>
          <w:rFonts w:hint="eastAsia" w:ascii="仿宋_GB2312" w:hAnsi="楷体" w:eastAsia="仿宋_GB2312" w:cs="楷体"/>
          <w:b w:val="0"/>
          <w:bCs/>
          <w:color w:val="auto"/>
          <w:sz w:val="32"/>
          <w:szCs w:val="32"/>
          <w:highlight w:val="none"/>
          <w:lang w:eastAsia="zh-CN"/>
        </w:rPr>
        <w:t>局</w:t>
      </w:r>
      <w:r>
        <w:rPr>
          <w:rFonts w:hint="eastAsia" w:ascii="仿宋_GB2312" w:hAnsi="楷体" w:eastAsia="仿宋_GB2312" w:cs="楷体"/>
          <w:b w:val="0"/>
          <w:bCs/>
          <w:color w:val="auto"/>
          <w:sz w:val="32"/>
          <w:szCs w:val="32"/>
          <w:highlight w:val="none"/>
        </w:rPr>
        <w:t>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九、加强脱贫攻坚与乡村振兴政策有效衔接</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(四十</w:t>
      </w:r>
      <w:r>
        <w:rPr>
          <w:rFonts w:hint="eastAsia" w:ascii="楷体_GB2312" w:hAnsi="楷体" w:eastAsia="楷体_GB2312" w:cs="楷体"/>
          <w:b w:val="0"/>
          <w:bCs/>
          <w:color w:val="auto"/>
          <w:sz w:val="32"/>
          <w:szCs w:val="32"/>
          <w:lang w:eastAsia="zh-CN"/>
        </w:rPr>
        <w:t>四</w:t>
      </w:r>
      <w:r>
        <w:rPr>
          <w:rFonts w:hint="eastAsia" w:ascii="楷体_GB2312" w:hAnsi="楷体" w:eastAsia="楷体_GB2312" w:cs="楷体"/>
          <w:b w:val="0"/>
          <w:bCs/>
          <w:color w:val="auto"/>
          <w:sz w:val="32"/>
          <w:szCs w:val="32"/>
        </w:rPr>
        <w:t>)财政投入政策衔接。</w:t>
      </w:r>
      <w:r>
        <w:rPr>
          <w:rFonts w:hint="eastAsia" w:ascii="仿宋_GB2312" w:hAnsi="仿宋" w:eastAsia="仿宋_GB2312" w:cs="仿宋"/>
          <w:b w:val="0"/>
          <w:bCs/>
          <w:color w:val="auto"/>
          <w:sz w:val="32"/>
          <w:szCs w:val="32"/>
        </w:rPr>
        <w:t>过渡期内保持财政支持政策总体稳定。县</w:t>
      </w:r>
      <w:r>
        <w:rPr>
          <w:rFonts w:hint="eastAsia" w:ascii="仿宋_GB2312" w:hAnsi="仿宋" w:eastAsia="仿宋_GB2312" w:cs="仿宋"/>
          <w:b w:val="0"/>
          <w:bCs/>
          <w:color w:val="auto"/>
          <w:sz w:val="32"/>
          <w:szCs w:val="32"/>
          <w:lang w:eastAsia="zh-CN"/>
        </w:rPr>
        <w:t>财政</w:t>
      </w:r>
      <w:r>
        <w:rPr>
          <w:rFonts w:hint="eastAsia" w:ascii="仿宋_GB2312" w:hAnsi="仿宋" w:eastAsia="仿宋_GB2312" w:cs="仿宋"/>
          <w:b w:val="0"/>
          <w:bCs/>
          <w:color w:val="auto"/>
          <w:sz w:val="32"/>
          <w:szCs w:val="32"/>
        </w:rPr>
        <w:t>根据需要和财力状况，合理安排财政投入规模，优化支出结构，调整支持重点。保留并调整优化原财政专项扶贫资金，向乡村振兴重点帮扶</w:t>
      </w:r>
      <w:r>
        <w:rPr>
          <w:rFonts w:hint="eastAsia" w:ascii="仿宋_GB2312" w:hAnsi="仿宋" w:eastAsia="仿宋_GB2312" w:cs="仿宋"/>
          <w:b w:val="0"/>
          <w:bCs/>
          <w:color w:val="auto"/>
          <w:sz w:val="32"/>
          <w:szCs w:val="32"/>
          <w:lang w:eastAsia="zh-CN"/>
        </w:rPr>
        <w:t>乡村</w:t>
      </w:r>
      <w:r>
        <w:rPr>
          <w:rFonts w:hint="eastAsia" w:ascii="仿宋_GB2312" w:hAnsi="仿宋" w:eastAsia="仿宋_GB2312" w:cs="仿宋"/>
          <w:b w:val="0"/>
          <w:bCs/>
          <w:color w:val="auto"/>
          <w:sz w:val="32"/>
          <w:szCs w:val="32"/>
        </w:rPr>
        <w:t>倾斜，重点用于特色产业发展。对农村低收入人口的救助帮扶，通过现有支出渠道支持。过渡期前3年继续实行涉农资金统筹整合试点政策，逐步探索建立涉农资金整合长效机制。对支持产业发展效果明显的贷款贴息、周转金、政府采购等政策，调整优化并继续实施。全面落实巩固拓展脱贫攻坚成果有效衔接乡村振兴的各项税收优惠政策。</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财政</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县农业农村局、县乡村振兴局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发改</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自然资源</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税务局等)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highlight w:val="none"/>
        </w:rPr>
        <w:t>(四十</w:t>
      </w:r>
      <w:r>
        <w:rPr>
          <w:rFonts w:hint="eastAsia" w:ascii="楷体_GB2312" w:hAnsi="楷体" w:eastAsia="楷体_GB2312" w:cs="楷体"/>
          <w:b w:val="0"/>
          <w:bCs/>
          <w:color w:val="auto"/>
          <w:sz w:val="32"/>
          <w:szCs w:val="32"/>
          <w:highlight w:val="none"/>
          <w:lang w:eastAsia="zh-CN"/>
        </w:rPr>
        <w:t>五</w:t>
      </w:r>
      <w:r>
        <w:rPr>
          <w:rFonts w:hint="eastAsia" w:ascii="楷体_GB2312" w:hAnsi="楷体" w:eastAsia="楷体_GB2312" w:cs="楷体"/>
          <w:b w:val="0"/>
          <w:bCs/>
          <w:color w:val="auto"/>
          <w:sz w:val="32"/>
          <w:szCs w:val="32"/>
          <w:highlight w:val="none"/>
        </w:rPr>
        <w:t>)金融服务政策衔接。</w:t>
      </w:r>
      <w:r>
        <w:rPr>
          <w:rFonts w:hint="eastAsia" w:ascii="仿宋_GB2312" w:hAnsi="仿宋" w:eastAsia="仿宋_GB2312" w:cs="仿宋"/>
          <w:b w:val="0"/>
          <w:bCs/>
          <w:color w:val="auto"/>
          <w:sz w:val="32"/>
          <w:szCs w:val="32"/>
          <w:highlight w:val="none"/>
        </w:rPr>
        <w:t>继续发挥再贷款精准滴灌作用，落实好扶贫再贷款展期政策，运用好支农、支小再贷款，引导地方法人金融机构扩大对乡村振兴的信贷投入力度。加强存量扶贫小额信</w:t>
      </w:r>
      <w:r>
        <w:rPr>
          <w:rFonts w:hint="eastAsia" w:ascii="仿宋_GB2312" w:hAnsi="仿宋" w:eastAsia="仿宋_GB2312" w:cs="仿宋"/>
          <w:b w:val="0"/>
          <w:bCs/>
          <w:color w:val="auto"/>
          <w:sz w:val="32"/>
          <w:szCs w:val="32"/>
          <w:highlight w:val="none"/>
          <w:lang w:eastAsia="zh-CN"/>
        </w:rPr>
        <w:t>贷</w:t>
      </w:r>
      <w:r>
        <w:rPr>
          <w:rFonts w:hint="eastAsia" w:ascii="仿宋_GB2312" w:hAnsi="仿宋" w:eastAsia="仿宋_GB2312" w:cs="仿宋"/>
          <w:b w:val="0"/>
          <w:bCs/>
          <w:color w:val="auto"/>
          <w:sz w:val="32"/>
          <w:szCs w:val="32"/>
          <w:highlight w:val="none"/>
        </w:rPr>
        <w:t>管理，脱贫攻坚期内签订的扶贫小额信贷合同(含续贷、展期合同)，在合同期限内各项政策保持不变。</w:t>
      </w:r>
      <w:r>
        <w:rPr>
          <w:rFonts w:hint="eastAsia" w:ascii="仿宋_GB2312" w:hAnsi="仿宋" w:eastAsia="仿宋_GB2312" w:cs="仿宋"/>
          <w:b w:val="0"/>
          <w:bCs/>
          <w:color w:val="auto"/>
          <w:sz w:val="32"/>
          <w:szCs w:val="32"/>
        </w:rPr>
        <w:t>持续开展特色农业保险和防止返贫致贫保险。引导银行、保险机构加强与政府联络对接，支持开发性金融机构和政策性金融机构在业务范围内为乡村振兴提供中长期信贷服务。推动银行业机构结合职能定位和业务范围，加大县域地区信</w:t>
      </w:r>
      <w:r>
        <w:rPr>
          <w:rFonts w:hint="eastAsia" w:ascii="仿宋_GB2312" w:hAnsi="仿宋" w:eastAsia="仿宋_GB2312" w:cs="仿宋"/>
          <w:b w:val="0"/>
          <w:bCs/>
          <w:color w:val="auto"/>
          <w:sz w:val="32"/>
          <w:szCs w:val="32"/>
          <w:lang w:eastAsia="zh-CN"/>
        </w:rPr>
        <w:t>贷</w:t>
      </w:r>
      <w:r>
        <w:rPr>
          <w:rFonts w:hint="eastAsia" w:ascii="仿宋_GB2312" w:hAnsi="仿宋" w:eastAsia="仿宋_GB2312" w:cs="仿宋"/>
          <w:b w:val="0"/>
          <w:bCs/>
          <w:color w:val="auto"/>
          <w:sz w:val="32"/>
          <w:szCs w:val="32"/>
        </w:rPr>
        <w:t>投入。支持发展特色产业，探索建立金融支持产业发展带动脱贫户增收致富的挂钩机制。鼓励金融机构创新金融产品和服务，拓宽抵质押物范围，鼓励依法合规开展温室大棚、养殖圈舍、大型农机具抵押融资。</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县乡村振兴局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朔州市</w:t>
      </w:r>
      <w:r>
        <w:rPr>
          <w:rFonts w:hint="eastAsia" w:ascii="仿宋_GB2312" w:hAnsi="楷体" w:eastAsia="仿宋_GB2312" w:cs="楷体"/>
          <w:b w:val="0"/>
          <w:bCs/>
          <w:color w:val="auto"/>
          <w:sz w:val="32"/>
          <w:szCs w:val="32"/>
        </w:rPr>
        <w:t>银保监局</w:t>
      </w:r>
      <w:r>
        <w:rPr>
          <w:rFonts w:hint="eastAsia" w:ascii="仿宋_GB2312" w:hAnsi="楷体" w:eastAsia="仿宋_GB2312" w:cs="楷体"/>
          <w:b w:val="0"/>
          <w:bCs/>
          <w:color w:val="auto"/>
          <w:sz w:val="32"/>
          <w:szCs w:val="32"/>
          <w:lang w:eastAsia="zh-CN"/>
        </w:rPr>
        <w:t>右玉监管组</w:t>
      </w:r>
      <w:r>
        <w:rPr>
          <w:rFonts w:hint="eastAsia" w:ascii="仿宋_GB2312" w:hAnsi="楷体" w:eastAsia="仿宋_GB2312" w:cs="楷体"/>
          <w:b w:val="0"/>
          <w:bCs/>
          <w:color w:val="auto"/>
          <w:sz w:val="32"/>
          <w:szCs w:val="32"/>
        </w:rPr>
        <w:t>、人行</w:t>
      </w:r>
      <w:r>
        <w:rPr>
          <w:rFonts w:hint="eastAsia" w:ascii="仿宋_GB2312" w:hAnsi="楷体" w:eastAsia="仿宋_GB2312" w:cs="楷体"/>
          <w:b w:val="0"/>
          <w:bCs/>
          <w:color w:val="auto"/>
          <w:sz w:val="32"/>
          <w:szCs w:val="32"/>
          <w:lang w:eastAsia="zh-CN"/>
        </w:rPr>
        <w:t>右玉</w:t>
      </w:r>
      <w:r>
        <w:rPr>
          <w:rFonts w:hint="eastAsia" w:ascii="仿宋_GB2312" w:hAnsi="楷体" w:eastAsia="仿宋_GB2312" w:cs="楷体"/>
          <w:b w:val="0"/>
          <w:bCs/>
          <w:color w:val="auto"/>
          <w:sz w:val="32"/>
          <w:szCs w:val="32"/>
        </w:rPr>
        <w:t>支行等)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(四十</w:t>
      </w:r>
      <w:r>
        <w:rPr>
          <w:rFonts w:hint="eastAsia" w:ascii="楷体_GB2312" w:hAnsi="楷体" w:eastAsia="楷体_GB2312" w:cs="楷体"/>
          <w:b w:val="0"/>
          <w:bCs/>
          <w:color w:val="auto"/>
          <w:sz w:val="32"/>
          <w:szCs w:val="32"/>
          <w:lang w:eastAsia="zh-CN"/>
        </w:rPr>
        <w:t>六</w:t>
      </w:r>
      <w:r>
        <w:rPr>
          <w:rFonts w:hint="eastAsia" w:ascii="楷体_GB2312" w:hAnsi="楷体" w:eastAsia="楷体_GB2312" w:cs="楷体"/>
          <w:b w:val="0"/>
          <w:bCs/>
          <w:color w:val="auto"/>
          <w:sz w:val="32"/>
          <w:szCs w:val="32"/>
        </w:rPr>
        <w:t>)土地支持政策</w:t>
      </w:r>
      <w:r>
        <w:rPr>
          <w:rFonts w:hint="eastAsia" w:ascii="楷体_GB2312" w:hAnsi="楷体" w:eastAsia="楷体_GB2312" w:cs="楷体"/>
          <w:b w:val="0"/>
          <w:bCs/>
          <w:color w:val="auto"/>
          <w:sz w:val="32"/>
          <w:szCs w:val="32"/>
          <w:lang w:eastAsia="zh-CN"/>
        </w:rPr>
        <w:t>衔</w:t>
      </w:r>
      <w:r>
        <w:rPr>
          <w:rFonts w:hint="eastAsia" w:ascii="楷体_GB2312" w:hAnsi="楷体" w:eastAsia="楷体_GB2312" w:cs="楷体"/>
          <w:b w:val="0"/>
          <w:bCs/>
          <w:color w:val="auto"/>
          <w:sz w:val="32"/>
          <w:szCs w:val="32"/>
        </w:rPr>
        <w:t>接。</w:t>
      </w:r>
      <w:r>
        <w:rPr>
          <w:rFonts w:hint="eastAsia" w:ascii="仿宋_GB2312" w:hAnsi="仿宋" w:eastAsia="仿宋_GB2312" w:cs="仿宋"/>
          <w:b w:val="0"/>
          <w:bCs/>
          <w:color w:val="auto"/>
          <w:sz w:val="32"/>
          <w:szCs w:val="32"/>
          <w:lang w:val="en-US" w:eastAsia="zh-CN"/>
        </w:rPr>
        <w:t>抓住</w:t>
      </w:r>
      <w:r>
        <w:rPr>
          <w:rFonts w:hint="eastAsia" w:ascii="仿宋_GB2312" w:hAnsi="仿宋" w:eastAsia="仿宋_GB2312" w:cs="仿宋"/>
          <w:b w:val="0"/>
          <w:bCs/>
          <w:color w:val="auto"/>
          <w:sz w:val="32"/>
          <w:szCs w:val="32"/>
        </w:rPr>
        <w:t>过渡期内对脱贫县单列建设用地计划指标交易政策</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lang w:val="en-US" w:eastAsia="zh-CN"/>
        </w:rPr>
        <w:t>扎实推动巩固脱贫攻坚成果有效衔接乡村振兴</w:t>
      </w:r>
      <w:r>
        <w:rPr>
          <w:rFonts w:hint="eastAsia" w:ascii="仿宋_GB2312" w:hAnsi="仿宋" w:eastAsia="仿宋_GB2312" w:cs="仿宋"/>
          <w:b w:val="0"/>
          <w:bCs/>
          <w:color w:val="auto"/>
          <w:sz w:val="32"/>
          <w:szCs w:val="32"/>
        </w:rPr>
        <w:t>。2021年底前完成县级国土空间规划的编制，在县、乡级国土空间规划中，安排不少于10%的建设用地指标，重点保障乡村产业发展用地。</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自然资源</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(四十</w:t>
      </w:r>
      <w:r>
        <w:rPr>
          <w:rFonts w:hint="eastAsia" w:ascii="楷体_GB2312" w:hAnsi="楷体" w:eastAsia="楷体_GB2312" w:cs="楷体"/>
          <w:b w:val="0"/>
          <w:bCs/>
          <w:color w:val="auto"/>
          <w:sz w:val="32"/>
          <w:szCs w:val="32"/>
          <w:lang w:eastAsia="zh-CN"/>
        </w:rPr>
        <w:t>七</w:t>
      </w:r>
      <w:r>
        <w:rPr>
          <w:rFonts w:hint="eastAsia" w:ascii="楷体_GB2312" w:hAnsi="楷体" w:eastAsia="楷体_GB2312" w:cs="楷体"/>
          <w:b w:val="0"/>
          <w:bCs/>
          <w:color w:val="auto"/>
          <w:sz w:val="32"/>
          <w:szCs w:val="32"/>
        </w:rPr>
        <w:t>)人才智力支持政策衔接。</w:t>
      </w:r>
      <w:r>
        <w:rPr>
          <w:rFonts w:hint="eastAsia" w:ascii="仿宋_GB2312" w:hAnsi="仿宋" w:eastAsia="仿宋_GB2312" w:cs="仿宋"/>
          <w:b w:val="0"/>
          <w:bCs/>
          <w:color w:val="auto"/>
          <w:sz w:val="32"/>
          <w:szCs w:val="32"/>
        </w:rPr>
        <w:t>脱贫攻坚期间</w:t>
      </w:r>
      <w:r>
        <w:rPr>
          <w:rFonts w:hint="eastAsia" w:ascii="仿宋_GB2312" w:hAnsi="仿宋" w:eastAsia="仿宋_GB2312" w:cs="仿宋"/>
          <w:b w:val="0"/>
          <w:bCs/>
          <w:color w:val="auto"/>
          <w:sz w:val="32"/>
          <w:szCs w:val="32"/>
          <w:lang w:val="en-US" w:eastAsia="zh-CN"/>
        </w:rPr>
        <w:t>的</w:t>
      </w:r>
      <w:r>
        <w:rPr>
          <w:rFonts w:hint="eastAsia" w:ascii="仿宋_GB2312" w:hAnsi="仿宋" w:eastAsia="仿宋_GB2312" w:cs="仿宋"/>
          <w:b w:val="0"/>
          <w:bCs/>
          <w:color w:val="auto"/>
          <w:sz w:val="32"/>
          <w:szCs w:val="32"/>
        </w:rPr>
        <w:t>各项人才智力支持政策继续执行。建立健全引导各类人才服务巩固脱贫攻坚成果和乡村振兴的长效机制。继续落实事业单位公开招聘政策特别是“三放宽一允许”政策，</w:t>
      </w:r>
      <w:r>
        <w:rPr>
          <w:rFonts w:hint="eastAsia" w:ascii="仿宋_GB2312" w:hAnsi="仿宋" w:eastAsia="仿宋_GB2312" w:cs="仿宋"/>
          <w:b w:val="0"/>
          <w:bCs/>
          <w:color w:val="auto"/>
          <w:sz w:val="32"/>
          <w:szCs w:val="32"/>
          <w:lang w:val="en-US" w:eastAsia="zh-CN"/>
        </w:rPr>
        <w:t>积极吸纳</w:t>
      </w:r>
      <w:r>
        <w:rPr>
          <w:rFonts w:hint="eastAsia" w:ascii="仿宋_GB2312" w:hAnsi="仿宋" w:eastAsia="仿宋_GB2312" w:cs="仿宋"/>
          <w:b w:val="0"/>
          <w:bCs/>
          <w:color w:val="auto"/>
          <w:sz w:val="32"/>
          <w:szCs w:val="32"/>
        </w:rPr>
        <w:t>高校毕业生到基层事业单位工作。适当放宽招聘条件，根据实际需要拿出一定数量的岗位面向本县户籍人员(或生源)、退役士兵、残疾人招聘。继续落实职称向基层倾斜政策，对长期在农村工作、爱岗敬业的一线教师</w:t>
      </w:r>
      <w:r>
        <w:rPr>
          <w:rFonts w:hint="eastAsia" w:ascii="仿宋_GB2312" w:hAnsi="仿宋" w:eastAsia="仿宋_GB2312" w:cs="仿宋"/>
          <w:b w:val="0"/>
          <w:bCs/>
          <w:color w:val="auto"/>
          <w:sz w:val="32"/>
          <w:szCs w:val="32"/>
          <w:lang w:eastAsia="zh-CN"/>
        </w:rPr>
        <w:t>、农业、工程等专业技术人员，在</w:t>
      </w:r>
      <w:r>
        <w:rPr>
          <w:rFonts w:hint="eastAsia" w:ascii="仿宋_GB2312" w:hAnsi="仿宋" w:eastAsia="仿宋_GB2312" w:cs="仿宋"/>
          <w:b w:val="0"/>
          <w:bCs/>
          <w:color w:val="auto"/>
          <w:sz w:val="32"/>
          <w:szCs w:val="32"/>
        </w:rPr>
        <w:t>职称评审时</w:t>
      </w:r>
      <w:r>
        <w:rPr>
          <w:rFonts w:hint="eastAsia" w:ascii="仿宋_GB2312" w:hAnsi="仿宋" w:eastAsia="仿宋_GB2312" w:cs="仿宋"/>
          <w:b w:val="0"/>
          <w:bCs/>
          <w:color w:val="auto"/>
          <w:sz w:val="32"/>
          <w:szCs w:val="32"/>
          <w:lang w:eastAsia="zh-CN"/>
        </w:rPr>
        <w:t>重点考查实际工作业绩、贡献等内容。</w:t>
      </w:r>
      <w:r>
        <w:rPr>
          <w:rFonts w:hint="eastAsia" w:ascii="仿宋_GB2312" w:hAnsi="仿宋" w:eastAsia="仿宋_GB2312" w:cs="仿宋"/>
          <w:b w:val="0"/>
          <w:bCs/>
          <w:color w:val="auto"/>
          <w:sz w:val="32"/>
          <w:szCs w:val="32"/>
        </w:rPr>
        <w:t>继续支持初、高中毕业未能继续升学的贫困家庭中富余劳动力接受职业教育，并给予相应资助。深入推行科技特派员制度，面向全</w:t>
      </w:r>
      <w:r>
        <w:rPr>
          <w:rFonts w:hint="eastAsia" w:ascii="仿宋_GB2312" w:hAnsi="仿宋" w:eastAsia="仿宋_GB2312" w:cs="仿宋"/>
          <w:b w:val="0"/>
          <w:bCs/>
          <w:color w:val="auto"/>
          <w:sz w:val="32"/>
          <w:szCs w:val="32"/>
          <w:lang w:eastAsia="zh-CN"/>
        </w:rPr>
        <w:t>县</w:t>
      </w:r>
      <w:r>
        <w:rPr>
          <w:rFonts w:hint="eastAsia" w:ascii="仿宋_GB2312" w:hAnsi="仿宋" w:eastAsia="仿宋_GB2312" w:cs="仿宋"/>
          <w:b w:val="0"/>
          <w:bCs/>
          <w:color w:val="auto"/>
          <w:sz w:val="32"/>
          <w:szCs w:val="32"/>
        </w:rPr>
        <w:t>选派科技特派员。</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县委组织部、县</w:t>
      </w:r>
      <w:r>
        <w:rPr>
          <w:rFonts w:hint="eastAsia" w:ascii="仿宋_GB2312" w:hAnsi="楷体" w:eastAsia="仿宋_GB2312" w:cs="楷体"/>
          <w:b w:val="0"/>
          <w:bCs/>
          <w:color w:val="auto"/>
          <w:sz w:val="32"/>
          <w:szCs w:val="32"/>
        </w:rPr>
        <w:t>人社</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教育</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县乡村振兴局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残联等)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ascii="黑体" w:hAnsi="黑体" w:eastAsia="黑体" w:cs="黑体"/>
          <w:b w:val="0"/>
          <w:bCs/>
          <w:color w:val="auto"/>
          <w:sz w:val="32"/>
          <w:szCs w:val="32"/>
          <w:lang w:eastAsia="zh-CN"/>
        </w:rPr>
        <w:t>进一步</w:t>
      </w:r>
      <w:r>
        <w:rPr>
          <w:rFonts w:hint="eastAsia" w:ascii="黑体" w:hAnsi="黑体" w:eastAsia="黑体" w:cs="黑体"/>
          <w:b w:val="0"/>
          <w:bCs/>
          <w:color w:val="auto"/>
          <w:sz w:val="32"/>
          <w:szCs w:val="32"/>
        </w:rPr>
        <w:t>加强党的全面领导</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(四十</w:t>
      </w:r>
      <w:r>
        <w:rPr>
          <w:rFonts w:hint="eastAsia" w:ascii="楷体_GB2312" w:hAnsi="楷体" w:eastAsia="楷体_GB2312" w:cs="楷体"/>
          <w:b w:val="0"/>
          <w:bCs/>
          <w:color w:val="auto"/>
          <w:sz w:val="32"/>
          <w:szCs w:val="32"/>
          <w:lang w:eastAsia="zh-CN"/>
        </w:rPr>
        <w:t>八</w:t>
      </w:r>
      <w:r>
        <w:rPr>
          <w:rFonts w:hint="eastAsia" w:ascii="楷体_GB2312" w:hAnsi="楷体" w:eastAsia="楷体_GB2312" w:cs="楷体"/>
          <w:b w:val="0"/>
          <w:bCs/>
          <w:color w:val="auto"/>
          <w:sz w:val="32"/>
          <w:szCs w:val="32"/>
        </w:rPr>
        <w:t>)做好领导体制衔接。</w:t>
      </w:r>
      <w:r>
        <w:rPr>
          <w:rFonts w:hint="eastAsia" w:ascii="仿宋_GB2312" w:hAnsi="仿宋" w:eastAsia="仿宋_GB2312" w:cs="仿宋"/>
          <w:b w:val="0"/>
          <w:bCs/>
          <w:color w:val="auto"/>
          <w:sz w:val="32"/>
          <w:szCs w:val="32"/>
          <w:lang w:eastAsia="zh-CN"/>
        </w:rPr>
        <w:t>健全</w:t>
      </w:r>
      <w:r>
        <w:rPr>
          <w:rFonts w:hint="eastAsia" w:ascii="仿宋_GB2312" w:hAnsi="仿宋" w:eastAsia="仿宋_GB2312" w:cs="仿宋"/>
          <w:b w:val="0"/>
          <w:bCs/>
          <w:color w:val="auto"/>
          <w:sz w:val="32"/>
          <w:szCs w:val="32"/>
        </w:rPr>
        <w:t>中央统筹、</w:t>
      </w:r>
      <w:r>
        <w:rPr>
          <w:rFonts w:hint="eastAsia" w:ascii="仿宋_GB2312" w:hAnsi="仿宋" w:eastAsia="仿宋_GB2312" w:cs="仿宋"/>
          <w:b w:val="0"/>
          <w:bCs/>
          <w:color w:val="auto"/>
          <w:sz w:val="32"/>
          <w:szCs w:val="32"/>
          <w:lang w:eastAsia="zh-CN"/>
        </w:rPr>
        <w:t>省</w:t>
      </w:r>
      <w:r>
        <w:rPr>
          <w:rFonts w:hint="eastAsia" w:ascii="仿宋_GB2312" w:hAnsi="仿宋" w:eastAsia="仿宋_GB2312" w:cs="仿宋"/>
          <w:b w:val="0"/>
          <w:bCs/>
          <w:color w:val="auto"/>
          <w:sz w:val="32"/>
          <w:szCs w:val="32"/>
        </w:rPr>
        <w:t>负总责、</w:t>
      </w:r>
      <w:r>
        <w:rPr>
          <w:rFonts w:hint="eastAsia" w:ascii="仿宋_GB2312" w:hAnsi="仿宋" w:eastAsia="仿宋_GB2312" w:cs="仿宋"/>
          <w:b w:val="0"/>
          <w:bCs/>
          <w:color w:val="auto"/>
          <w:sz w:val="32"/>
          <w:szCs w:val="32"/>
          <w:lang w:val="en-US" w:eastAsia="zh-CN"/>
        </w:rPr>
        <w:t>市</w:t>
      </w:r>
      <w:r>
        <w:rPr>
          <w:rFonts w:hint="eastAsia" w:ascii="仿宋_GB2312" w:hAnsi="仿宋" w:eastAsia="仿宋_GB2312" w:cs="仿宋"/>
          <w:b w:val="0"/>
          <w:bCs/>
          <w:color w:val="auto"/>
          <w:sz w:val="32"/>
          <w:szCs w:val="32"/>
        </w:rPr>
        <w:t>县乡抓落实的工作机制，</w:t>
      </w:r>
      <w:r>
        <w:rPr>
          <w:rFonts w:hint="eastAsia" w:ascii="仿宋_GB2312" w:hAnsi="仿宋" w:eastAsia="仿宋_GB2312" w:cs="仿宋"/>
          <w:b w:val="0"/>
          <w:bCs/>
          <w:color w:val="auto"/>
          <w:sz w:val="32"/>
          <w:szCs w:val="32"/>
          <w:lang w:eastAsia="zh-CN"/>
        </w:rPr>
        <w:t>落实</w:t>
      </w:r>
      <w:r>
        <w:rPr>
          <w:rFonts w:hint="eastAsia" w:ascii="仿宋_GB2312" w:hAnsi="仿宋" w:eastAsia="仿宋_GB2312" w:cs="仿宋"/>
          <w:b w:val="0"/>
          <w:bCs/>
          <w:color w:val="auto"/>
          <w:sz w:val="32"/>
          <w:szCs w:val="32"/>
        </w:rPr>
        <w:t>五级书记一起抓</w:t>
      </w:r>
      <w:r>
        <w:rPr>
          <w:rFonts w:hint="eastAsia" w:ascii="仿宋_GB2312" w:hAnsi="仿宋" w:eastAsia="仿宋_GB2312" w:cs="仿宋"/>
          <w:b w:val="0"/>
          <w:bCs/>
          <w:color w:val="auto"/>
          <w:sz w:val="32"/>
          <w:szCs w:val="32"/>
          <w:lang w:eastAsia="zh-CN"/>
        </w:rPr>
        <w:t>的政策要求</w:t>
      </w:r>
      <w:r>
        <w:rPr>
          <w:rFonts w:hint="eastAsia" w:ascii="仿宋_GB2312" w:hAnsi="仿宋" w:eastAsia="仿宋_GB2312" w:cs="仿宋"/>
          <w:b w:val="0"/>
          <w:bCs/>
          <w:color w:val="auto"/>
          <w:sz w:val="32"/>
          <w:szCs w:val="32"/>
        </w:rPr>
        <w:t>，构建责任清晰、执行有力的领导体系。充分发挥</w:t>
      </w:r>
      <w:r>
        <w:rPr>
          <w:rFonts w:hint="eastAsia" w:ascii="仿宋_GB2312" w:hAnsi="仿宋" w:eastAsia="仿宋_GB2312" w:cs="仿宋"/>
          <w:b w:val="0"/>
          <w:bCs/>
          <w:color w:val="auto"/>
          <w:sz w:val="32"/>
          <w:szCs w:val="32"/>
          <w:lang w:eastAsia="zh-CN"/>
        </w:rPr>
        <w:t>县</w:t>
      </w:r>
      <w:r>
        <w:rPr>
          <w:rFonts w:hint="eastAsia" w:ascii="仿宋_GB2312" w:hAnsi="仿宋" w:eastAsia="仿宋_GB2312" w:cs="仿宋"/>
          <w:b w:val="0"/>
          <w:bCs/>
          <w:color w:val="auto"/>
          <w:sz w:val="32"/>
          <w:szCs w:val="32"/>
        </w:rPr>
        <w:t>委农村工作领导小组作用，全面统筹协调巩固拓展脱贫攻坚成果同乡村振兴有效衔接工作。建立完善统一高效的议事协调工作机制，及时研究衔接工作有关重大问题</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制定重要政策</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推动重点任务落实。“双签”责任书</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压实行业部门帮扶责任。</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县委办、县政府办、</w:t>
      </w:r>
      <w:r>
        <w:rPr>
          <w:rFonts w:hint="eastAsia" w:ascii="仿宋_GB2312" w:hAnsi="楷体" w:eastAsia="仿宋_GB2312" w:cs="楷体"/>
          <w:b w:val="0"/>
          <w:bCs/>
          <w:color w:val="auto"/>
          <w:sz w:val="32"/>
          <w:szCs w:val="32"/>
        </w:rPr>
        <w:t>县农业农村局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w:t>
      </w:r>
      <w:r>
        <w:rPr>
          <w:rFonts w:hint="eastAsia" w:ascii="仿宋_GB2312" w:hAnsi="楷体" w:eastAsia="仿宋_GB2312" w:cs="楷体"/>
          <w:b w:val="0"/>
          <w:bCs/>
          <w:color w:val="auto"/>
          <w:sz w:val="32"/>
          <w:szCs w:val="32"/>
          <w:lang w:eastAsia="zh-CN"/>
        </w:rPr>
        <w:t>乡村振兴局、</w:t>
      </w:r>
      <w:r>
        <w:rPr>
          <w:rFonts w:hint="eastAsia" w:ascii="仿宋_GB2312" w:hAnsi="楷体" w:eastAsia="仿宋_GB2312" w:cs="楷体"/>
          <w:b w:val="0"/>
          <w:bCs/>
          <w:color w:val="auto"/>
          <w:sz w:val="32"/>
          <w:szCs w:val="32"/>
        </w:rPr>
        <w:t>县发改局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县教育局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县民政局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县财政局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县人社局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县自然资源局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市生态环境局右玉分局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县住建局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县交通运输局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县水利局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县文旅局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县卫</w:t>
      </w:r>
      <w:r>
        <w:rPr>
          <w:rFonts w:hint="eastAsia" w:ascii="仿宋_GB2312" w:hAnsi="楷体" w:eastAsia="仿宋_GB2312" w:cs="楷体"/>
          <w:b w:val="0"/>
          <w:bCs/>
          <w:color w:val="auto"/>
          <w:sz w:val="32"/>
          <w:szCs w:val="32"/>
          <w:lang w:eastAsia="zh-CN"/>
        </w:rPr>
        <w:t>健</w:t>
      </w:r>
      <w:r>
        <w:rPr>
          <w:rFonts w:hint="eastAsia" w:ascii="仿宋_GB2312" w:hAnsi="楷体" w:eastAsia="仿宋_GB2312" w:cs="楷体"/>
          <w:b w:val="0"/>
          <w:bCs/>
          <w:color w:val="auto"/>
          <w:sz w:val="32"/>
          <w:szCs w:val="32"/>
        </w:rPr>
        <w:t>局</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县融媒体中心</w:t>
      </w:r>
      <w:r>
        <w:rPr>
          <w:rFonts w:hint="eastAsia" w:ascii="仿宋_GB2312" w:hAnsi="楷体" w:eastAsia="仿宋_GB2312" w:cs="楷体"/>
          <w:b w:val="0"/>
          <w:bCs/>
          <w:color w:val="auto"/>
          <w:sz w:val="32"/>
          <w:szCs w:val="32"/>
          <w:lang w:eastAsia="zh-CN"/>
        </w:rPr>
        <w:t>、</w:t>
      </w:r>
      <w:r>
        <w:rPr>
          <w:rFonts w:hint="eastAsia" w:ascii="仿宋_GB2312" w:hAnsi="楷体" w:eastAsia="仿宋_GB2312" w:cs="楷体"/>
          <w:b w:val="0"/>
          <w:bCs/>
          <w:color w:val="auto"/>
          <w:sz w:val="32"/>
          <w:szCs w:val="32"/>
        </w:rPr>
        <w:t>县林业局等)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(四十</w:t>
      </w:r>
      <w:r>
        <w:rPr>
          <w:rFonts w:hint="eastAsia" w:ascii="楷体_GB2312" w:hAnsi="楷体" w:eastAsia="楷体_GB2312" w:cs="楷体"/>
          <w:b w:val="0"/>
          <w:bCs/>
          <w:color w:val="auto"/>
          <w:sz w:val="32"/>
          <w:szCs w:val="32"/>
          <w:lang w:eastAsia="zh-CN"/>
        </w:rPr>
        <w:t>九</w:t>
      </w:r>
      <w:r>
        <w:rPr>
          <w:rFonts w:hint="eastAsia" w:ascii="楷体_GB2312" w:hAnsi="楷体" w:eastAsia="楷体_GB2312" w:cs="楷体"/>
          <w:b w:val="0"/>
          <w:bCs/>
          <w:color w:val="auto"/>
          <w:sz w:val="32"/>
          <w:szCs w:val="32"/>
        </w:rPr>
        <w:t>)做好工作体系衔接。</w:t>
      </w:r>
      <w:r>
        <w:rPr>
          <w:rFonts w:hint="eastAsia" w:ascii="仿宋_GB2312" w:hAnsi="仿宋" w:eastAsia="仿宋_GB2312" w:cs="仿宋"/>
          <w:b w:val="0"/>
          <w:bCs/>
          <w:color w:val="auto"/>
          <w:sz w:val="32"/>
          <w:szCs w:val="32"/>
        </w:rPr>
        <w:t>按照机构队伍总体稳定、机构职能调整优化的要求，一体谋划、一体推进县</w:t>
      </w:r>
      <w:r>
        <w:rPr>
          <w:rFonts w:hint="eastAsia" w:ascii="仿宋_GB2312" w:hAnsi="仿宋" w:eastAsia="仿宋_GB2312" w:cs="仿宋"/>
          <w:b w:val="0"/>
          <w:bCs/>
          <w:color w:val="auto"/>
          <w:sz w:val="32"/>
          <w:szCs w:val="32"/>
          <w:lang w:eastAsia="zh-CN"/>
        </w:rPr>
        <w:t>、乡</w:t>
      </w:r>
      <w:r>
        <w:rPr>
          <w:rFonts w:hint="eastAsia" w:ascii="仿宋_GB2312" w:hAnsi="仿宋" w:eastAsia="仿宋_GB2312" w:cs="仿宋"/>
          <w:b w:val="0"/>
          <w:bCs/>
          <w:color w:val="auto"/>
          <w:sz w:val="32"/>
          <w:szCs w:val="32"/>
        </w:rPr>
        <w:t>扶贫机构改革</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确保平稳有序推进。</w:t>
      </w:r>
      <w:r>
        <w:rPr>
          <w:rFonts w:hint="eastAsia" w:ascii="仿宋_GB2312" w:hAnsi="仿宋" w:eastAsia="仿宋_GB2312" w:cs="仿宋"/>
          <w:b w:val="0"/>
          <w:bCs/>
          <w:color w:val="auto"/>
          <w:sz w:val="32"/>
          <w:szCs w:val="32"/>
          <w:u w:val="none"/>
        </w:rPr>
        <w:t>健全常态化驻村帮扶工作机制，</w:t>
      </w:r>
      <w:r>
        <w:rPr>
          <w:rFonts w:hint="eastAsia" w:ascii="仿宋_GB2312" w:hAnsi="仿宋_GB2312" w:eastAsia="仿宋_GB2312" w:cs="仿宋_GB2312"/>
          <w:b w:val="0"/>
          <w:bCs/>
          <w:color w:val="auto"/>
          <w:sz w:val="32"/>
          <w:szCs w:val="32"/>
          <w:u w:val="none"/>
          <w:lang w:val="en-US" w:eastAsia="zh-CN"/>
        </w:rPr>
        <w:t>根据脱贫人口数量、巩固拓展脱贫攻坚成果任务、党组织建设等情况，</w:t>
      </w:r>
      <w:r>
        <w:rPr>
          <w:rFonts w:hint="eastAsia" w:ascii="仿宋_GB2312" w:hAnsi="仿宋" w:eastAsia="仿宋_GB2312" w:cs="仿宋"/>
          <w:b w:val="0"/>
          <w:bCs/>
          <w:color w:val="auto"/>
          <w:sz w:val="32"/>
          <w:szCs w:val="32"/>
          <w:u w:val="none"/>
        </w:rPr>
        <w:t>选派农村第一书记、驻村工作队。制定和落实好关心关爱帮扶干部的相关政策</w:t>
      </w:r>
      <w:r>
        <w:rPr>
          <w:rFonts w:hint="eastAsia" w:ascii="仿宋_GB2312" w:hAnsi="仿宋" w:eastAsia="仿宋_GB2312" w:cs="仿宋"/>
          <w:b w:val="0"/>
          <w:bCs/>
          <w:color w:val="auto"/>
          <w:sz w:val="32"/>
          <w:szCs w:val="32"/>
          <w:u w:val="none"/>
          <w:lang w:val="en-US" w:eastAsia="zh-CN"/>
        </w:rPr>
        <w:t>，</w:t>
      </w:r>
      <w:r>
        <w:rPr>
          <w:rFonts w:hint="eastAsia" w:ascii="仿宋_GB2312" w:hAnsi="仿宋_GB2312" w:eastAsia="仿宋_GB2312" w:cs="仿宋_GB2312"/>
          <w:b w:val="0"/>
          <w:bCs/>
          <w:color w:val="auto"/>
          <w:sz w:val="32"/>
          <w:szCs w:val="32"/>
          <w:u w:val="none"/>
          <w:lang w:val="en-US" w:eastAsia="zh-CN"/>
        </w:rPr>
        <w:t>确</w:t>
      </w:r>
      <w:r>
        <w:rPr>
          <w:rFonts w:hint="eastAsia" w:ascii="仿宋_GB2312" w:hAnsi="仿宋" w:eastAsia="仿宋_GB2312" w:cs="仿宋"/>
          <w:b w:val="0"/>
          <w:bCs/>
          <w:color w:val="auto"/>
          <w:sz w:val="32"/>
          <w:szCs w:val="32"/>
          <w:lang w:val="en-US" w:eastAsia="zh-CN"/>
        </w:rPr>
        <w:t>保单位派出人员精、干部安得下心、群众满意度高</w:t>
      </w:r>
      <w:r>
        <w:rPr>
          <w:rFonts w:hint="eastAsia" w:ascii="仿宋_GB2312" w:hAnsi="仿宋" w:eastAsia="仿宋_GB2312" w:cs="仿宋"/>
          <w:b w:val="0"/>
          <w:bCs/>
          <w:color w:val="auto"/>
          <w:sz w:val="32"/>
          <w:szCs w:val="32"/>
        </w:rPr>
        <w:t>。</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委编办、</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委组织部、</w:t>
      </w:r>
      <w:r>
        <w:rPr>
          <w:rFonts w:hint="eastAsia" w:ascii="仿宋_GB2312" w:hAnsi="楷体" w:eastAsia="仿宋_GB2312" w:cs="楷体"/>
          <w:b w:val="0"/>
          <w:bCs/>
          <w:color w:val="auto"/>
          <w:sz w:val="32"/>
          <w:szCs w:val="32"/>
          <w:lang w:eastAsia="zh-CN"/>
        </w:rPr>
        <w:t>县驻村办、县</w:t>
      </w:r>
      <w:r>
        <w:rPr>
          <w:rFonts w:hint="eastAsia" w:ascii="仿宋_GB2312" w:hAnsi="楷体" w:eastAsia="仿宋_GB2312" w:cs="楷体"/>
          <w:b w:val="0"/>
          <w:bCs/>
          <w:color w:val="auto"/>
          <w:sz w:val="32"/>
          <w:szCs w:val="32"/>
        </w:rPr>
        <w:t>农业农村</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县乡村振兴局</w:t>
      </w:r>
      <w:r>
        <w:rPr>
          <w:rFonts w:hint="eastAsia" w:ascii="仿宋_GB2312" w:hAnsi="楷体" w:eastAsia="仿宋_GB2312" w:cs="楷体"/>
          <w:b w:val="0"/>
          <w:bCs/>
          <w:color w:val="auto"/>
          <w:sz w:val="32"/>
          <w:szCs w:val="32"/>
        </w:rPr>
        <w:t>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highlight w:val="yellow"/>
          <w:lang w:eastAsia="zh-CN"/>
        </w:rPr>
      </w:pPr>
      <w:r>
        <w:rPr>
          <w:rFonts w:hint="eastAsia" w:ascii="楷体_GB2312" w:hAnsi="楷体" w:eastAsia="楷体_GB2312" w:cs="楷体"/>
          <w:b w:val="0"/>
          <w:bCs/>
          <w:color w:val="auto"/>
          <w:sz w:val="32"/>
          <w:szCs w:val="32"/>
        </w:rPr>
        <w:t>（</w:t>
      </w:r>
      <w:r>
        <w:rPr>
          <w:rFonts w:hint="eastAsia" w:ascii="楷体_GB2312" w:hAnsi="楷体" w:eastAsia="楷体_GB2312" w:cs="楷体"/>
          <w:b w:val="0"/>
          <w:bCs/>
          <w:color w:val="auto"/>
          <w:sz w:val="32"/>
          <w:szCs w:val="32"/>
          <w:lang w:eastAsia="zh-CN"/>
        </w:rPr>
        <w:t>五</w:t>
      </w:r>
      <w:r>
        <w:rPr>
          <w:rFonts w:hint="eastAsia" w:ascii="楷体_GB2312" w:hAnsi="楷体" w:eastAsia="楷体_GB2312" w:cs="楷体"/>
          <w:b w:val="0"/>
          <w:bCs/>
          <w:color w:val="auto"/>
          <w:sz w:val="32"/>
          <w:szCs w:val="32"/>
        </w:rPr>
        <w:t>十)做好规划实施和项目建设衔接。</w:t>
      </w:r>
      <w:r>
        <w:rPr>
          <w:rFonts w:hint="eastAsia" w:ascii="仿宋_GB2312" w:hAnsi="仿宋" w:eastAsia="仿宋_GB2312" w:cs="仿宋"/>
          <w:b w:val="0"/>
          <w:bCs/>
          <w:color w:val="auto"/>
          <w:sz w:val="32"/>
          <w:szCs w:val="32"/>
        </w:rPr>
        <w:t>高质量、高标准编制“十四五”巩固拓展脱贫攻坚成果规划。巩固拓展脱贫攻坚成果和乡村振兴重大工程项目纳入县“十四五”相关专项规划，统筹政策、集中资金重点支持。农业农村现代化和乡村振兴规划中，产业就业、生态建设、基础设施、公共服务等重大项目优先向</w:t>
      </w:r>
      <w:r>
        <w:rPr>
          <w:rFonts w:hint="eastAsia" w:ascii="仿宋_GB2312" w:hAnsi="仿宋" w:eastAsia="仿宋_GB2312" w:cs="仿宋"/>
          <w:b w:val="0"/>
          <w:bCs/>
          <w:color w:val="auto"/>
          <w:sz w:val="32"/>
          <w:szCs w:val="32"/>
          <w:lang w:val="en-US" w:eastAsia="zh-CN"/>
        </w:rPr>
        <w:t>重点帮扶乡（镇）村</w:t>
      </w:r>
      <w:r>
        <w:rPr>
          <w:rFonts w:hint="eastAsia" w:ascii="仿宋_GB2312" w:hAnsi="仿宋" w:eastAsia="仿宋_GB2312" w:cs="仿宋"/>
          <w:b w:val="0"/>
          <w:bCs/>
          <w:color w:val="auto"/>
          <w:sz w:val="32"/>
          <w:szCs w:val="32"/>
        </w:rPr>
        <w:t>布局。</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县发改局、县财政局、县</w:t>
      </w:r>
      <w:r>
        <w:rPr>
          <w:rFonts w:hint="eastAsia" w:ascii="仿宋_GB2312" w:hAnsi="楷体" w:eastAsia="仿宋_GB2312" w:cs="楷体"/>
          <w:b w:val="0"/>
          <w:bCs/>
          <w:color w:val="auto"/>
          <w:sz w:val="32"/>
          <w:szCs w:val="32"/>
        </w:rPr>
        <w:t>农业农村</w:t>
      </w:r>
      <w:r>
        <w:rPr>
          <w:rFonts w:hint="eastAsia" w:ascii="仿宋_GB2312" w:hAnsi="楷体" w:eastAsia="仿宋_GB2312" w:cs="楷体"/>
          <w:b w:val="0"/>
          <w:bCs/>
          <w:color w:val="auto"/>
          <w:sz w:val="32"/>
          <w:szCs w:val="32"/>
          <w:lang w:eastAsia="zh-CN"/>
        </w:rPr>
        <w:t>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县乡村振兴局</w:t>
      </w:r>
      <w:r>
        <w:rPr>
          <w:rFonts w:hint="eastAsia" w:ascii="仿宋_GB2312" w:hAnsi="楷体" w:eastAsia="仿宋_GB2312" w:cs="楷体"/>
          <w:b w:val="0"/>
          <w:bCs/>
          <w:color w:val="auto"/>
          <w:sz w:val="32"/>
          <w:szCs w:val="32"/>
        </w:rPr>
        <w:t>等)</w:t>
      </w:r>
    </w:p>
    <w:p>
      <w:pPr>
        <w:keepNext w:val="0"/>
        <w:keepLines w:val="0"/>
        <w:pageBreakBefore w:val="0"/>
        <w:widowControl w:val="0"/>
        <w:pBdr>
          <w:bottom w:val="single" w:color="FFFFFF" w:sz="4" w:space="31"/>
        </w:pBdr>
        <w:kinsoku/>
        <w:wordWrap/>
        <w:overflowPunct/>
        <w:topLinePunct w:val="0"/>
        <w:autoSpaceDE/>
        <w:autoSpaceDN/>
        <w:bidi w:val="0"/>
        <w:adjustRightInd w:val="0"/>
        <w:snapToGrid w:val="0"/>
        <w:spacing w:beforeAutospacing="0" w:afterAutospacing="0" w:line="600" w:lineRule="exact"/>
        <w:ind w:firstLine="640" w:firstLineChars="200"/>
        <w:jc w:val="left"/>
        <w:textAlignment w:val="auto"/>
        <w:rPr>
          <w:rFonts w:hint="eastAsia" w:ascii="仿宋_GB2312" w:hAnsi="楷体" w:eastAsia="仿宋_GB2312" w:cs="楷体"/>
          <w:b w:val="0"/>
          <w:bCs/>
          <w:color w:val="auto"/>
          <w:sz w:val="32"/>
          <w:szCs w:val="32"/>
        </w:rPr>
      </w:pPr>
      <w:r>
        <w:rPr>
          <w:rFonts w:hint="eastAsia" w:ascii="楷体_GB2312" w:hAnsi="楷体" w:eastAsia="楷体_GB2312" w:cs="楷体"/>
          <w:b w:val="0"/>
          <w:bCs/>
          <w:color w:val="auto"/>
          <w:sz w:val="32"/>
          <w:szCs w:val="32"/>
        </w:rPr>
        <w:t>(五十</w:t>
      </w:r>
      <w:r>
        <w:rPr>
          <w:rFonts w:hint="eastAsia" w:ascii="楷体_GB2312" w:hAnsi="楷体" w:eastAsia="楷体_GB2312" w:cs="楷体"/>
          <w:b w:val="0"/>
          <w:bCs/>
          <w:color w:val="auto"/>
          <w:sz w:val="32"/>
          <w:szCs w:val="32"/>
          <w:lang w:eastAsia="zh-CN"/>
        </w:rPr>
        <w:t>一</w:t>
      </w:r>
      <w:r>
        <w:rPr>
          <w:rFonts w:hint="eastAsia" w:ascii="楷体_GB2312" w:hAnsi="楷体" w:eastAsia="楷体_GB2312" w:cs="楷体"/>
          <w:b w:val="0"/>
          <w:bCs/>
          <w:color w:val="auto"/>
          <w:sz w:val="32"/>
          <w:szCs w:val="32"/>
        </w:rPr>
        <w:t>)做好考核机制衔接。</w:t>
      </w:r>
      <w:r>
        <w:rPr>
          <w:rFonts w:hint="eastAsia" w:ascii="仿宋_GB2312" w:hAnsi="仿宋" w:eastAsia="仿宋_GB2312" w:cs="仿宋"/>
          <w:b w:val="0"/>
          <w:bCs/>
          <w:color w:val="auto"/>
          <w:sz w:val="32"/>
          <w:szCs w:val="32"/>
        </w:rPr>
        <w:t>把巩固拓展脱贫攻坚成果纳入</w:t>
      </w:r>
      <w:r>
        <w:rPr>
          <w:rFonts w:hint="eastAsia" w:ascii="仿宋_GB2312" w:hAnsi="仿宋" w:eastAsia="仿宋_GB2312" w:cs="仿宋"/>
          <w:b w:val="0"/>
          <w:bCs/>
          <w:color w:val="auto"/>
          <w:sz w:val="32"/>
          <w:szCs w:val="32"/>
          <w:lang w:eastAsia="zh-CN"/>
        </w:rPr>
        <w:t>乡（镇）</w:t>
      </w:r>
      <w:r>
        <w:rPr>
          <w:rFonts w:hint="eastAsia" w:ascii="仿宋_GB2312" w:hAnsi="仿宋" w:eastAsia="仿宋_GB2312" w:cs="仿宋"/>
          <w:b w:val="0"/>
          <w:bCs/>
          <w:color w:val="auto"/>
          <w:sz w:val="32"/>
          <w:szCs w:val="32"/>
        </w:rPr>
        <w:t>党政领导班子和领导干部</w:t>
      </w:r>
      <w:r>
        <w:rPr>
          <w:rFonts w:hint="eastAsia" w:ascii="仿宋_GB2312" w:hAnsi="仿宋" w:eastAsia="仿宋_GB2312" w:cs="仿宋"/>
          <w:b w:val="0"/>
          <w:bCs/>
          <w:color w:val="auto"/>
          <w:sz w:val="32"/>
          <w:szCs w:val="32"/>
          <w:lang w:val="en-US" w:eastAsia="zh-CN"/>
        </w:rPr>
        <w:t>年度目标责任考核体系</w:t>
      </w:r>
      <w:r>
        <w:rPr>
          <w:rFonts w:hint="eastAsia" w:ascii="仿宋_GB2312" w:hAnsi="仿宋" w:eastAsia="仿宋_GB2312" w:cs="仿宋"/>
          <w:b w:val="0"/>
          <w:bCs/>
          <w:color w:val="auto"/>
          <w:sz w:val="32"/>
          <w:szCs w:val="32"/>
        </w:rPr>
        <w:t>。借鉴脱贫攻坚做法，</w:t>
      </w:r>
      <w:r>
        <w:rPr>
          <w:rFonts w:hint="eastAsia" w:ascii="仿宋_GB2312" w:hAnsi="仿宋" w:eastAsia="仿宋_GB2312" w:cs="仿宋"/>
          <w:b w:val="0"/>
          <w:bCs/>
          <w:color w:val="auto"/>
          <w:sz w:val="32"/>
          <w:szCs w:val="32"/>
          <w:lang w:eastAsia="zh-CN"/>
        </w:rPr>
        <w:t>对</w:t>
      </w:r>
      <w:r>
        <w:rPr>
          <w:rFonts w:hint="eastAsia" w:ascii="仿宋_GB2312" w:hAnsi="仿宋" w:eastAsia="仿宋_GB2312" w:cs="仿宋"/>
          <w:b w:val="0"/>
          <w:bCs/>
          <w:color w:val="auto"/>
          <w:sz w:val="32"/>
          <w:szCs w:val="32"/>
        </w:rPr>
        <w:t>乡村振兴</w:t>
      </w:r>
      <w:r>
        <w:rPr>
          <w:rFonts w:hint="eastAsia" w:ascii="仿宋_GB2312" w:hAnsi="仿宋" w:eastAsia="仿宋_GB2312" w:cs="仿宋"/>
          <w:b w:val="0"/>
          <w:bCs/>
          <w:color w:val="auto"/>
          <w:sz w:val="32"/>
          <w:szCs w:val="32"/>
          <w:lang w:eastAsia="zh-CN"/>
        </w:rPr>
        <w:t>工作</w:t>
      </w:r>
      <w:r>
        <w:rPr>
          <w:rFonts w:hint="eastAsia" w:ascii="仿宋_GB2312" w:hAnsi="仿宋" w:eastAsia="仿宋_GB2312" w:cs="仿宋"/>
          <w:b w:val="0"/>
          <w:bCs/>
          <w:color w:val="auto"/>
          <w:sz w:val="32"/>
          <w:szCs w:val="32"/>
        </w:rPr>
        <w:t>实施严格的考核评估</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科学设置考核指标，完善激励和问责机制，</w:t>
      </w:r>
      <w:r>
        <w:rPr>
          <w:rFonts w:hint="eastAsia" w:ascii="仿宋_GB2312" w:hAnsi="仿宋" w:eastAsia="仿宋_GB2312" w:cs="仿宋"/>
          <w:b w:val="0"/>
          <w:bCs/>
          <w:color w:val="auto"/>
          <w:sz w:val="32"/>
          <w:szCs w:val="32"/>
          <w:lang w:val="en-US" w:eastAsia="zh-CN"/>
        </w:rPr>
        <w:t>以干部纪实的形式</w:t>
      </w:r>
      <w:r>
        <w:rPr>
          <w:rFonts w:hint="eastAsia" w:ascii="仿宋_GB2312" w:hAnsi="仿宋" w:eastAsia="仿宋_GB2312" w:cs="仿宋"/>
          <w:b w:val="0"/>
          <w:bCs/>
          <w:color w:val="auto"/>
          <w:sz w:val="32"/>
          <w:szCs w:val="32"/>
          <w:lang w:eastAsia="zh-CN"/>
        </w:rPr>
        <w:t>，</w:t>
      </w:r>
      <w:r>
        <w:rPr>
          <w:rFonts w:hint="eastAsia" w:ascii="仿宋_GB2312" w:hAnsi="仿宋" w:eastAsia="仿宋_GB2312" w:cs="仿宋"/>
          <w:b w:val="0"/>
          <w:bCs/>
          <w:color w:val="auto"/>
          <w:sz w:val="32"/>
          <w:szCs w:val="32"/>
        </w:rPr>
        <w:t>将考核结果作为干部选拔任用、评先奖优的重要依据。对考核排名落后、履职不力的</w:t>
      </w:r>
      <w:r>
        <w:rPr>
          <w:rFonts w:hint="eastAsia" w:ascii="仿宋_GB2312" w:hAnsi="仿宋" w:eastAsia="仿宋_GB2312" w:cs="仿宋"/>
          <w:b w:val="0"/>
          <w:bCs/>
          <w:color w:val="auto"/>
          <w:sz w:val="32"/>
          <w:szCs w:val="32"/>
          <w:lang w:eastAsia="zh-CN"/>
        </w:rPr>
        <w:t>乡（镇）</w:t>
      </w:r>
      <w:r>
        <w:rPr>
          <w:rFonts w:hint="eastAsia" w:ascii="仿宋_GB2312" w:hAnsi="仿宋" w:eastAsia="仿宋_GB2312" w:cs="仿宋"/>
          <w:b w:val="0"/>
          <w:bCs/>
          <w:color w:val="auto"/>
          <w:sz w:val="32"/>
          <w:szCs w:val="32"/>
        </w:rPr>
        <w:t>党委和政府主要负责同志</w:t>
      </w:r>
      <w:r>
        <w:rPr>
          <w:rFonts w:hint="eastAsia" w:ascii="仿宋_GB2312" w:hAnsi="仿宋" w:eastAsia="仿宋_GB2312" w:cs="仿宋"/>
          <w:b w:val="0"/>
          <w:bCs/>
          <w:color w:val="auto"/>
          <w:sz w:val="32"/>
          <w:szCs w:val="32"/>
          <w:lang w:eastAsia="zh-CN"/>
        </w:rPr>
        <w:t>视情况</w:t>
      </w:r>
      <w:r>
        <w:rPr>
          <w:rFonts w:hint="eastAsia" w:ascii="仿宋_GB2312" w:hAnsi="仿宋" w:eastAsia="仿宋_GB2312" w:cs="仿宋"/>
          <w:b w:val="0"/>
          <w:bCs/>
          <w:color w:val="auto"/>
          <w:sz w:val="32"/>
          <w:szCs w:val="32"/>
        </w:rPr>
        <w:t>进行约谈</w:t>
      </w:r>
      <w:r>
        <w:rPr>
          <w:rFonts w:hint="eastAsia" w:ascii="仿宋_GB2312" w:hAnsi="仿宋" w:eastAsia="仿宋_GB2312" w:cs="仿宋"/>
          <w:b w:val="0"/>
          <w:bCs/>
          <w:color w:val="auto"/>
          <w:sz w:val="32"/>
          <w:szCs w:val="32"/>
          <w:lang w:eastAsia="zh-CN"/>
        </w:rPr>
        <w:t>、问责</w:t>
      </w:r>
      <w:r>
        <w:rPr>
          <w:rFonts w:hint="eastAsia" w:ascii="仿宋_GB2312" w:hAnsi="仿宋" w:eastAsia="仿宋_GB2312" w:cs="仿宋"/>
          <w:b w:val="0"/>
          <w:bCs/>
          <w:color w:val="auto"/>
          <w:sz w:val="32"/>
          <w:szCs w:val="32"/>
        </w:rPr>
        <w:t>。</w:t>
      </w:r>
      <w:r>
        <w:rPr>
          <w:rFonts w:hint="eastAsia" w:ascii="仿宋_GB2312" w:hAnsi="仿宋" w:eastAsia="仿宋_GB2312" w:cs="仿宋"/>
          <w:b w:val="0"/>
          <w:bCs/>
          <w:color w:val="auto"/>
          <w:sz w:val="32"/>
          <w:szCs w:val="32"/>
          <w:lang w:eastAsia="zh-CN"/>
        </w:rPr>
        <w:t>对</w:t>
      </w:r>
      <w:r>
        <w:rPr>
          <w:rFonts w:hint="eastAsia" w:ascii="仿宋_GB2312" w:hAnsi="仿宋" w:eastAsia="仿宋_GB2312" w:cs="仿宋"/>
          <w:b w:val="0"/>
          <w:bCs/>
          <w:color w:val="auto"/>
          <w:sz w:val="32"/>
          <w:szCs w:val="32"/>
        </w:rPr>
        <w:t>巩固拓展脱贫攻坚成果有效衔接乡村振兴</w:t>
      </w:r>
      <w:r>
        <w:rPr>
          <w:rFonts w:hint="eastAsia" w:ascii="仿宋_GB2312" w:hAnsi="仿宋" w:eastAsia="仿宋_GB2312" w:cs="仿宋"/>
          <w:b w:val="0"/>
          <w:bCs/>
          <w:color w:val="auto"/>
          <w:sz w:val="32"/>
          <w:szCs w:val="32"/>
          <w:lang w:eastAsia="zh-CN"/>
        </w:rPr>
        <w:t>成绩突出的乡（镇）、村，要以奖代补、激励先进。</w:t>
      </w:r>
      <w:r>
        <w:rPr>
          <w:rFonts w:hint="eastAsia" w:ascii="仿宋_GB2312" w:hAnsi="仿宋" w:eastAsia="仿宋_GB2312" w:cs="仿宋"/>
          <w:b w:val="0"/>
          <w:bCs/>
          <w:color w:val="auto"/>
          <w:sz w:val="32"/>
          <w:szCs w:val="32"/>
        </w:rPr>
        <w:t>建立常态化督导机制，对重点帮扶</w:t>
      </w:r>
      <w:r>
        <w:rPr>
          <w:rFonts w:hint="eastAsia" w:ascii="仿宋_GB2312" w:hAnsi="仿宋" w:eastAsia="仿宋_GB2312" w:cs="仿宋"/>
          <w:b w:val="0"/>
          <w:bCs/>
          <w:color w:val="auto"/>
          <w:sz w:val="32"/>
          <w:szCs w:val="32"/>
          <w:lang w:eastAsia="zh-CN"/>
        </w:rPr>
        <w:t>乡（镇）</w:t>
      </w:r>
      <w:r>
        <w:rPr>
          <w:rFonts w:hint="eastAsia" w:ascii="仿宋_GB2312" w:hAnsi="仿宋" w:eastAsia="仿宋_GB2312" w:cs="仿宋"/>
          <w:b w:val="0"/>
          <w:bCs/>
          <w:color w:val="auto"/>
          <w:sz w:val="32"/>
          <w:szCs w:val="32"/>
        </w:rPr>
        <w:t>定期监测评估，推动各项政策举措落实落地。</w:t>
      </w:r>
      <w:r>
        <w:rPr>
          <w:rFonts w:hint="eastAsia" w:ascii="仿宋_GB2312" w:hAnsi="楷体" w:eastAsia="仿宋_GB2312" w:cs="楷体"/>
          <w:b w:val="0"/>
          <w:bCs/>
          <w:color w:val="auto"/>
          <w:sz w:val="32"/>
          <w:szCs w:val="32"/>
        </w:rPr>
        <w:t>(责任单位:</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委组织部</w:t>
      </w:r>
      <w:r>
        <w:rPr>
          <w:rFonts w:hint="eastAsia" w:ascii="仿宋_GB2312" w:hAnsi="楷体" w:eastAsia="仿宋_GB2312" w:cs="楷体"/>
          <w:b w:val="0"/>
          <w:bCs/>
          <w:color w:val="auto"/>
          <w:sz w:val="32"/>
          <w:szCs w:val="32"/>
          <w:lang w:eastAsia="zh-CN"/>
        </w:rPr>
        <w:t>、县乡村振兴局</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纪委监委</w:t>
      </w:r>
      <w:r>
        <w:rPr>
          <w:rFonts w:hint="eastAsia" w:ascii="仿宋_GB2312" w:hAnsi="楷体" w:eastAsia="仿宋_GB2312" w:cs="楷体"/>
          <w:b w:val="0"/>
          <w:bCs/>
          <w:color w:val="auto"/>
          <w:sz w:val="32"/>
          <w:szCs w:val="32"/>
          <w:lang w:eastAsia="zh-CN"/>
        </w:rPr>
        <w:t>机关</w:t>
      </w:r>
      <w:r>
        <w:rPr>
          <w:rFonts w:hint="eastAsia" w:ascii="仿宋_GB2312" w:hAnsi="楷体" w:eastAsia="仿宋_GB2312" w:cs="楷体"/>
          <w:b w:val="0"/>
          <w:bCs/>
          <w:color w:val="auto"/>
          <w:sz w:val="32"/>
          <w:szCs w:val="32"/>
        </w:rPr>
        <w:t>、</w:t>
      </w:r>
      <w:r>
        <w:rPr>
          <w:rFonts w:hint="eastAsia" w:ascii="仿宋_GB2312" w:hAnsi="楷体" w:eastAsia="仿宋_GB2312" w:cs="楷体"/>
          <w:b w:val="0"/>
          <w:bCs/>
          <w:color w:val="auto"/>
          <w:sz w:val="32"/>
          <w:szCs w:val="32"/>
          <w:lang w:eastAsia="zh-CN"/>
        </w:rPr>
        <w:t>县</w:t>
      </w:r>
      <w:r>
        <w:rPr>
          <w:rFonts w:hint="eastAsia" w:ascii="仿宋_GB2312" w:hAnsi="楷体" w:eastAsia="仿宋_GB2312" w:cs="楷体"/>
          <w:b w:val="0"/>
          <w:bCs/>
          <w:color w:val="auto"/>
          <w:sz w:val="32"/>
          <w:szCs w:val="32"/>
        </w:rPr>
        <w:t>委</w:t>
      </w:r>
      <w:r>
        <w:rPr>
          <w:rFonts w:hint="eastAsia" w:ascii="仿宋_GB2312" w:hAnsi="楷体" w:eastAsia="仿宋_GB2312" w:cs="楷体"/>
          <w:b w:val="0"/>
          <w:bCs/>
          <w:color w:val="auto"/>
          <w:sz w:val="32"/>
          <w:szCs w:val="32"/>
          <w:lang w:eastAsia="zh-CN"/>
        </w:rPr>
        <w:t>办、县政府办</w:t>
      </w:r>
      <w:r>
        <w:rPr>
          <w:rFonts w:hint="eastAsia" w:ascii="仿宋_GB2312" w:hAnsi="楷体" w:eastAsia="仿宋_GB2312" w:cs="楷体"/>
          <w:b w:val="0"/>
          <w:bCs/>
          <w:color w:val="auto"/>
          <w:sz w:val="32"/>
          <w:szCs w:val="32"/>
        </w:rPr>
        <w:t>等)</w:t>
      </w:r>
    </w:p>
    <w:p>
      <w:pPr>
        <w:keepNext w:val="0"/>
        <w:keepLines w:val="0"/>
        <w:pageBreakBefore w:val="0"/>
        <w:widowControl w:val="0"/>
        <w:kinsoku/>
        <w:wordWrap/>
        <w:overflowPunct/>
        <w:topLinePunct w:val="0"/>
        <w:autoSpaceDE/>
        <w:autoSpaceDN/>
        <w:bidi w:val="0"/>
        <w:adjustRightInd/>
        <w:snapToGrid/>
        <w:spacing w:beforeAutospacing="0" w:afterAutospacing="0" w:line="800" w:lineRule="exact"/>
        <w:textAlignment w:val="auto"/>
        <w:rPr>
          <w:rFonts w:hint="eastAsia"/>
          <w:b w:val="0"/>
          <w:bCs/>
          <w:lang w:val="en-US" w:eastAsia="zh-CN"/>
        </w:rPr>
      </w:pPr>
    </w:p>
    <w:p>
      <w:pPr>
        <w:pStyle w:val="2"/>
        <w:keepNext w:val="0"/>
        <w:keepLines w:val="0"/>
        <w:pageBreakBefore w:val="0"/>
        <w:widowControl w:val="0"/>
        <w:kinsoku/>
        <w:wordWrap/>
        <w:overflowPunct/>
        <w:topLinePunct w:val="0"/>
        <w:autoSpaceDE/>
        <w:autoSpaceDN/>
        <w:bidi w:val="0"/>
        <w:spacing w:before="0" w:beforeAutospacing="0" w:after="0" w:afterAutospacing="0" w:line="600" w:lineRule="exact"/>
        <w:ind w:left="0" w:leftChars="0" w:firstLine="320" w:firstLineChars="100"/>
        <w:textAlignment w:val="auto"/>
        <w:rPr>
          <w:rFonts w:hint="eastAsia" w:ascii="仿宋_GB2312" w:hAnsi="仿宋_GB2312" w:eastAsia="仿宋_GB2312" w:cs="仿宋_GB2312"/>
          <w:b w:val="0"/>
          <w:bCs/>
          <w:sz w:val="28"/>
          <w:szCs w:val="28"/>
          <w:lang w:val="en-US" w:eastAsia="zh-CN"/>
        </w:rPr>
      </w:pPr>
      <w:r>
        <w:rPr>
          <w:b w:val="0"/>
          <w:bCs/>
          <w:sz w:val="32"/>
        </w:rPr>
        <mc:AlternateContent>
          <mc:Choice Requires="wps">
            <w:drawing>
              <wp:anchor distT="0" distB="0" distL="114300" distR="114300" simplePos="0" relativeHeight="251660288" behindDoc="0" locked="0" layoutInCell="1" allowOverlap="1">
                <wp:simplePos x="0" y="0"/>
                <wp:positionH relativeFrom="column">
                  <wp:posOffset>72390</wp:posOffset>
                </wp:positionH>
                <wp:positionV relativeFrom="paragraph">
                  <wp:posOffset>85090</wp:posOffset>
                </wp:positionV>
                <wp:extent cx="5615940" cy="0"/>
                <wp:effectExtent l="0" t="0" r="0" b="0"/>
                <wp:wrapNone/>
                <wp:docPr id="3" name="直接连接符 3"/>
                <wp:cNvGraphicFramePr/>
                <a:graphic xmlns:a="http://schemas.openxmlformats.org/drawingml/2006/main">
                  <a:graphicData uri="http://schemas.microsoft.com/office/word/2010/wordprocessingShape">
                    <wps:wsp>
                      <wps:cNvCnPr/>
                      <wps:spPr>
                        <a:xfrm>
                          <a:off x="1083310" y="8419465"/>
                          <a:ext cx="56159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7pt;margin-top:6.7pt;height:0pt;width:442.2pt;z-index:251660288;mso-width-relative:page;mso-height-relative:page;" filled="f" stroked="t" coordsize="21600,21600" o:gfxdata="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avQoa1QAAAAgBAAAPAAAAAAAAAAEAIAAAACIAAABkcnMvZG93bnJldi54bWxQSwECFAAUAAAA&#10;CACHTuJA4h/OmPEBAAC+AwAADgAAAAAAAAABACAAAAAkAQAAZHJzL2Uyb0RvYy54bWxQSwUGAAAA&#10;AAYABgBZAQAAhwUAAAAA&#10;">
                <v:fill on="f" focussize="0,0"/>
                <v:stroke weight="1pt" color="#000000 [3213]" miterlimit="8" joinstyle="miter"/>
                <v:imagedata o:title=""/>
                <o:lock v:ext="edit" aspectratio="f"/>
              </v:line>
            </w:pict>
          </mc:Fallback>
        </mc:AlternateContent>
      </w:r>
      <w:r>
        <w:rPr>
          <w:b w:val="0"/>
          <w:bCs/>
          <w:sz w:val="32"/>
        </w:rPr>
        <mc:AlternateContent>
          <mc:Choice Requires="wps">
            <w:drawing>
              <wp:anchor distT="0" distB="0" distL="114300" distR="114300" simplePos="0" relativeHeight="251659264" behindDoc="0" locked="0" layoutInCell="1" allowOverlap="1">
                <wp:simplePos x="0" y="0"/>
                <wp:positionH relativeFrom="column">
                  <wp:posOffset>72390</wp:posOffset>
                </wp:positionH>
                <wp:positionV relativeFrom="paragraph">
                  <wp:posOffset>394970</wp:posOffset>
                </wp:positionV>
                <wp:extent cx="5615940" cy="0"/>
                <wp:effectExtent l="0" t="0" r="0" b="0"/>
                <wp:wrapNone/>
                <wp:docPr id="2" name="直接连接符 2"/>
                <wp:cNvGraphicFramePr/>
                <a:graphic xmlns:a="http://schemas.openxmlformats.org/drawingml/2006/main">
                  <a:graphicData uri="http://schemas.microsoft.com/office/word/2010/wordprocessingShape">
                    <wps:wsp>
                      <wps:cNvCnPr/>
                      <wps:spPr>
                        <a:xfrm>
                          <a:off x="1071245" y="7823835"/>
                          <a:ext cx="5615940" cy="0"/>
                        </a:xfrm>
                        <a:prstGeom prst="line">
                          <a:avLst/>
                        </a:prstGeom>
                        <a:ln w="12700" cmpd="sng">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7pt;margin-top:31.1pt;height:0pt;width:442.2pt;z-index:251659264;mso-width-relative:page;mso-height-relative:page;" filled="f" stroked="t" coordsize="21600,21600" o:gfxdata="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YFj7U1wAAAAgBAAAPAAAAAAAAAAEAIAAAACIAAABkcnMvZG93bnJldi54bWxQSwECFAAU&#10;AAAACACHTuJAVU4MUfIBAAC+AwAADgAAAAAAAAABACAAAAAmAQAAZHJzL2Uyb0RvYy54bWxQSwUG&#10;AAAAAAYABgBZAQAAigUAAAAA&#10;">
                <v:fill on="f" focussize="0,0"/>
                <v:stroke weight="1pt" color="#000000 [3213]" miterlimit="8" joinstyle="miter"/>
                <v:imagedata o:title=""/>
                <o:lock v:ext="edit" aspectratio="f"/>
              </v:line>
            </w:pict>
          </mc:Fallback>
        </mc:AlternateContent>
      </w:r>
      <w:r>
        <w:rPr>
          <w:rFonts w:hint="eastAsia" w:ascii="仿宋_GB2312" w:hAnsi="仿宋_GB2312" w:eastAsia="仿宋_GB2312" w:cs="仿宋_GB2312"/>
          <w:b w:val="0"/>
          <w:bCs/>
          <w:sz w:val="28"/>
          <w:szCs w:val="28"/>
          <w:lang w:val="en-US" w:eastAsia="zh-CN"/>
        </w:rPr>
        <w:t>中共右玉县委办公室                       2021年8月11日印发</w:t>
      </w:r>
    </w:p>
    <w:sectPr>
      <w:footerReference r:id="rId3" w:type="default"/>
      <w:footerReference r:id="rId4" w:type="even"/>
      <w:pgSz w:w="11906" w:h="16838"/>
      <w:pgMar w:top="1871" w:right="1417" w:bottom="1417"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0C03D08-6DB1-419E-ABC2-690A8BFAF4B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D7B44614-4967-4316-BF3E-92A75F19E0F1}"/>
  </w:font>
  <w:font w:name="方正小标宋简体">
    <w:panose1 w:val="02000000000000000000"/>
    <w:charset w:val="86"/>
    <w:family w:val="auto"/>
    <w:pitch w:val="default"/>
    <w:sig w:usb0="00000001" w:usb1="08000000" w:usb2="00000000" w:usb3="00000000" w:csb0="00040000" w:csb1="00000000"/>
    <w:embedRegular r:id="rId3" w:fontKey="{641FCE74-B059-4C0B-ACB1-B4F103861C23}"/>
  </w:font>
  <w:font w:name="方正小标宋_GBK">
    <w:panose1 w:val="02000000000000000000"/>
    <w:charset w:val="86"/>
    <w:family w:val="auto"/>
    <w:pitch w:val="default"/>
    <w:sig w:usb0="A00002BF" w:usb1="38CF7CFA" w:usb2="00082016" w:usb3="00000000" w:csb0="00040001" w:csb1="00000000"/>
    <w:embedRegular r:id="rId4" w:fontKey="{021B63CD-0731-4F85-8524-766878482DF0}"/>
  </w:font>
  <w:font w:name="楷体_GB2312">
    <w:panose1 w:val="02010609030101010101"/>
    <w:charset w:val="86"/>
    <w:family w:val="auto"/>
    <w:pitch w:val="default"/>
    <w:sig w:usb0="00000001" w:usb1="080E0000" w:usb2="00000000" w:usb3="00000000" w:csb0="00040000" w:csb1="00000000"/>
    <w:embedRegular r:id="rId5" w:fontKey="{5FF73179-0606-4C04-BAC4-54344CF19358}"/>
  </w:font>
  <w:font w:name="仿宋">
    <w:panose1 w:val="02010609060101010101"/>
    <w:charset w:val="86"/>
    <w:family w:val="auto"/>
    <w:pitch w:val="default"/>
    <w:sig w:usb0="800002BF" w:usb1="38CF7CFA" w:usb2="00000016" w:usb3="00000000" w:csb0="00040001" w:csb1="00000000"/>
    <w:embedRegular r:id="rId6" w:fontKey="{A786E92D-EAAE-48FC-84E9-49E7D014FE99}"/>
  </w:font>
  <w:font w:name="楷体">
    <w:panose1 w:val="02010609060101010101"/>
    <w:charset w:val="86"/>
    <w:family w:val="auto"/>
    <w:pitch w:val="default"/>
    <w:sig w:usb0="800002BF" w:usb1="38CF7CFA" w:usb2="00000016" w:usb3="00000000" w:csb0="00040001" w:csb1="00000000"/>
    <w:embedRegular r:id="rId7" w:fontKey="{D55F3F17-193D-47B3-B036-2A0D9B10DFB5}"/>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posOffset>4954270</wp:posOffset>
              </wp:positionH>
              <wp:positionV relativeFrom="paragraph">
                <wp:posOffset>-120015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keepNext w:val="0"/>
                            <w:keepLines w:val="0"/>
                            <w:pageBreakBefore w:val="0"/>
                            <w:widowControl w:val="0"/>
                            <w:kinsoku/>
                            <w:wordWrap/>
                            <w:overflowPunct/>
                            <w:topLinePunct w:val="0"/>
                            <w:autoSpaceDE/>
                            <w:autoSpaceDN/>
                            <w:bidi w:val="0"/>
                            <w:adjustRightInd/>
                            <w:snapToGrid w:val="0"/>
                            <w:ind w:right="420" w:rightChars="200"/>
                            <w:textAlignment w:val="auto"/>
                            <w:rPr>
                              <w:rFonts w:hint="default" w:ascii="Times New Roman" w:hAnsi="Times New Roman" w:eastAsia="宋体" w:cs="Times New Roman"/>
                              <w:sz w:val="28"/>
                              <w:szCs w:val="44"/>
                              <w:lang w:val="en-US" w:eastAsia="zh-CN"/>
                            </w:rPr>
                          </w:pPr>
                          <w:r>
                            <w:rPr>
                              <w:rFonts w:hint="default" w:ascii="Times New Roman" w:hAnsi="Times New Roman" w:cs="Times New Roman"/>
                              <w:sz w:val="28"/>
                              <w:szCs w:val="44"/>
                              <w:lang w:eastAsia="zh-CN"/>
                            </w:rPr>
                            <w:t>—</w:t>
                          </w:r>
                          <w:r>
                            <w:rPr>
                              <w:rFonts w:hint="default" w:ascii="Times New Roman" w:hAnsi="Times New Roman" w:cs="Times New Roman"/>
                              <w:sz w:val="28"/>
                              <w:szCs w:val="44"/>
                              <w:lang w:val="en-US" w:eastAsia="zh-CN"/>
                            </w:rPr>
                            <w:t xml:space="preserve"> </w:t>
                          </w: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1</w:t>
                          </w:r>
                          <w:r>
                            <w:rPr>
                              <w:rFonts w:hint="default" w:ascii="Times New Roman" w:hAnsi="Times New Roman" w:cs="Times New Roman"/>
                              <w:sz w:val="28"/>
                              <w:szCs w:val="44"/>
                            </w:rPr>
                            <w:fldChar w:fldCharType="end"/>
                          </w:r>
                          <w:r>
                            <w:rPr>
                              <w:rFonts w:hint="default" w:ascii="Times New Roman" w:hAnsi="Times New Roman" w:cs="Times New Roman"/>
                              <w:sz w:val="28"/>
                              <w:szCs w:val="44"/>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90.1pt;margin-top:-9.45pt;height:144pt;width:144pt;mso-position-horizontal-relative:margin;mso-wrap-style:none;z-index:251659264;mso-width-relative:page;mso-height-relative:page;" filled="f" stroked="f" coordsize="21600,21600" o:gfxdata="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CwzPAnZAAAADAEAAA8AAAAAAAAAAQAgAAAAIgAAAGRycy9kb3ducmV2Lnht&#10;bFBLAQIUABQAAAAIAIdO4kBrhfn7MQIAAGEEAAAOAAAAAAAAAAEAIAAAACgBAABkcnMvZTJvRG9j&#10;LnhtbFBLBQYAAAAABgAGAFkBAADLBQAAAAA=&#10;">
              <v:fill on="f" focussize="0,0"/>
              <v:stroke on="f" weight="0.5pt"/>
              <v:imagedata o:title=""/>
              <o:lock v:ext="edit" aspectratio="f"/>
              <v:textbox inset="0mm,0mm,0mm,0mm" style="mso-fit-shape-to-text:t;">
                <w:txbxContent>
                  <w:p>
                    <w:pPr>
                      <w:pStyle w:val="4"/>
                      <w:keepNext w:val="0"/>
                      <w:keepLines w:val="0"/>
                      <w:pageBreakBefore w:val="0"/>
                      <w:widowControl w:val="0"/>
                      <w:kinsoku/>
                      <w:wordWrap/>
                      <w:overflowPunct/>
                      <w:topLinePunct w:val="0"/>
                      <w:autoSpaceDE/>
                      <w:autoSpaceDN/>
                      <w:bidi w:val="0"/>
                      <w:adjustRightInd/>
                      <w:snapToGrid w:val="0"/>
                      <w:ind w:right="420" w:rightChars="200"/>
                      <w:textAlignment w:val="auto"/>
                      <w:rPr>
                        <w:rFonts w:hint="default" w:ascii="Times New Roman" w:hAnsi="Times New Roman" w:eastAsia="宋体" w:cs="Times New Roman"/>
                        <w:sz w:val="28"/>
                        <w:szCs w:val="44"/>
                        <w:lang w:val="en-US" w:eastAsia="zh-CN"/>
                      </w:rPr>
                    </w:pPr>
                    <w:r>
                      <w:rPr>
                        <w:rFonts w:hint="default" w:ascii="Times New Roman" w:hAnsi="Times New Roman" w:cs="Times New Roman"/>
                        <w:sz w:val="28"/>
                        <w:szCs w:val="44"/>
                        <w:lang w:eastAsia="zh-CN"/>
                      </w:rPr>
                      <w:t>—</w:t>
                    </w:r>
                    <w:r>
                      <w:rPr>
                        <w:rFonts w:hint="default" w:ascii="Times New Roman" w:hAnsi="Times New Roman" w:cs="Times New Roman"/>
                        <w:sz w:val="28"/>
                        <w:szCs w:val="44"/>
                        <w:lang w:val="en-US" w:eastAsia="zh-CN"/>
                      </w:rPr>
                      <w:t xml:space="preserve"> </w:t>
                    </w: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1</w:t>
                    </w:r>
                    <w:r>
                      <w:rPr>
                        <w:rFonts w:hint="default" w:ascii="Times New Roman" w:hAnsi="Times New Roman" w:cs="Times New Roman"/>
                        <w:sz w:val="28"/>
                        <w:szCs w:val="44"/>
                      </w:rPr>
                      <w:fldChar w:fldCharType="end"/>
                    </w:r>
                    <w:r>
                      <w:rPr>
                        <w:rFonts w:hint="default" w:ascii="Times New Roman" w:hAnsi="Times New Roman" w:cs="Times New Roman"/>
                        <w:sz w:val="28"/>
                        <w:szCs w:val="44"/>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-120015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keepNext w:val="0"/>
                            <w:keepLines w:val="0"/>
                            <w:pageBreakBefore w:val="0"/>
                            <w:widowControl w:val="0"/>
                            <w:kinsoku/>
                            <w:wordWrap/>
                            <w:overflowPunct/>
                            <w:topLinePunct w:val="0"/>
                            <w:autoSpaceDE/>
                            <w:autoSpaceDN/>
                            <w:bidi w:val="0"/>
                            <w:adjustRightInd/>
                            <w:snapToGrid w:val="0"/>
                            <w:ind w:left="420" w:leftChars="200"/>
                            <w:textAlignment w:val="auto"/>
                            <w:rPr>
                              <w:rFonts w:hint="default" w:ascii="Times New Roman" w:hAnsi="Times New Roman" w:eastAsia="宋体" w:cs="Times New Roman"/>
                              <w:sz w:val="28"/>
                              <w:szCs w:val="44"/>
                              <w:lang w:val="en-US" w:eastAsia="zh-CN"/>
                            </w:rPr>
                          </w:pPr>
                          <w:r>
                            <w:rPr>
                              <w:rFonts w:hint="default" w:ascii="Times New Roman" w:hAnsi="Times New Roman" w:cs="Times New Roman"/>
                              <w:sz w:val="28"/>
                              <w:szCs w:val="44"/>
                              <w:lang w:eastAsia="zh-CN"/>
                            </w:rPr>
                            <w:t>—</w:t>
                          </w:r>
                          <w:r>
                            <w:rPr>
                              <w:rFonts w:hint="default" w:ascii="Times New Roman" w:hAnsi="Times New Roman" w:cs="Times New Roman"/>
                              <w:sz w:val="28"/>
                              <w:szCs w:val="44"/>
                              <w:lang w:val="en-US" w:eastAsia="zh-CN"/>
                            </w:rPr>
                            <w:t xml:space="preserve"> </w:t>
                          </w: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2</w:t>
                          </w:r>
                          <w:r>
                            <w:rPr>
                              <w:rFonts w:hint="default" w:ascii="Times New Roman" w:hAnsi="Times New Roman" w:cs="Times New Roman"/>
                              <w:sz w:val="28"/>
                              <w:szCs w:val="44"/>
                            </w:rPr>
                            <w:fldChar w:fldCharType="end"/>
                          </w:r>
                          <w:r>
                            <w:rPr>
                              <w:rFonts w:hint="default" w:ascii="Times New Roman" w:hAnsi="Times New Roman" w:cs="Times New Roman"/>
                              <w:sz w:val="28"/>
                              <w:szCs w:val="44"/>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pt;margin-top:-9.45pt;height:144pt;width:144pt;mso-position-horizontal-relative:margin;mso-wrap-style:none;z-index:251660288;mso-width-relative:page;mso-height-relative:page;" filled="f" stroked="f" coordsize="21600,21600" o:gfxdata="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72rQvVAAAACAEAAA8AAAAAAAAAAQAgAAAAIgAAAGRycy9kb3ducmV2LnhtbFBL&#10;AQIUABQAAAAIAIdO4kC6jDgrMgIAAGEEAAAOAAAAAAAAAAEAIAAAACQBAABkcnMvZTJvRG9jLnht&#10;bFBLBQYAAAAABgAGAFkBAADIBQAAAAA=&#10;">
              <v:fill on="f" focussize="0,0"/>
              <v:stroke on="f" weight="0.5pt"/>
              <v:imagedata o:title=""/>
              <o:lock v:ext="edit" aspectratio="f"/>
              <v:textbox inset="0mm,0mm,0mm,0mm" style="mso-fit-shape-to-text:t;">
                <w:txbxContent>
                  <w:p>
                    <w:pPr>
                      <w:pStyle w:val="4"/>
                      <w:keepNext w:val="0"/>
                      <w:keepLines w:val="0"/>
                      <w:pageBreakBefore w:val="0"/>
                      <w:widowControl w:val="0"/>
                      <w:kinsoku/>
                      <w:wordWrap/>
                      <w:overflowPunct/>
                      <w:topLinePunct w:val="0"/>
                      <w:autoSpaceDE/>
                      <w:autoSpaceDN/>
                      <w:bidi w:val="0"/>
                      <w:adjustRightInd/>
                      <w:snapToGrid w:val="0"/>
                      <w:ind w:left="420" w:leftChars="200"/>
                      <w:textAlignment w:val="auto"/>
                      <w:rPr>
                        <w:rFonts w:hint="default" w:ascii="Times New Roman" w:hAnsi="Times New Roman" w:eastAsia="宋体" w:cs="Times New Roman"/>
                        <w:sz w:val="28"/>
                        <w:szCs w:val="44"/>
                        <w:lang w:val="en-US" w:eastAsia="zh-CN"/>
                      </w:rPr>
                    </w:pPr>
                    <w:r>
                      <w:rPr>
                        <w:rFonts w:hint="default" w:ascii="Times New Roman" w:hAnsi="Times New Roman" w:cs="Times New Roman"/>
                        <w:sz w:val="28"/>
                        <w:szCs w:val="44"/>
                        <w:lang w:eastAsia="zh-CN"/>
                      </w:rPr>
                      <w:t>—</w:t>
                    </w:r>
                    <w:r>
                      <w:rPr>
                        <w:rFonts w:hint="default" w:ascii="Times New Roman" w:hAnsi="Times New Roman" w:cs="Times New Roman"/>
                        <w:sz w:val="28"/>
                        <w:szCs w:val="44"/>
                        <w:lang w:val="en-US" w:eastAsia="zh-CN"/>
                      </w:rPr>
                      <w:t xml:space="preserve"> </w:t>
                    </w: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2</w:t>
                    </w:r>
                    <w:r>
                      <w:rPr>
                        <w:rFonts w:hint="default" w:ascii="Times New Roman" w:hAnsi="Times New Roman" w:cs="Times New Roman"/>
                        <w:sz w:val="28"/>
                        <w:szCs w:val="44"/>
                      </w:rPr>
                      <w:fldChar w:fldCharType="end"/>
                    </w:r>
                    <w:r>
                      <w:rPr>
                        <w:rFonts w:hint="default" w:ascii="Times New Roman" w:hAnsi="Times New Roman" w:cs="Times New Roman"/>
                        <w:sz w:val="28"/>
                        <w:szCs w:val="44"/>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3ODljYWU4Njk4NWE3YjA0YWY4NzdkZjc0M2ZhZGMifQ=="/>
  </w:docVars>
  <w:rsids>
    <w:rsidRoot w:val="7655129E"/>
    <w:rsid w:val="000B2A28"/>
    <w:rsid w:val="000C3916"/>
    <w:rsid w:val="000E44D5"/>
    <w:rsid w:val="00162956"/>
    <w:rsid w:val="001952B6"/>
    <w:rsid w:val="001F1B3B"/>
    <w:rsid w:val="00257B2F"/>
    <w:rsid w:val="00276A74"/>
    <w:rsid w:val="002A52AF"/>
    <w:rsid w:val="0030563C"/>
    <w:rsid w:val="00320424"/>
    <w:rsid w:val="003D7310"/>
    <w:rsid w:val="003F7A2D"/>
    <w:rsid w:val="00426EC2"/>
    <w:rsid w:val="00440B4D"/>
    <w:rsid w:val="004C36DE"/>
    <w:rsid w:val="0053146D"/>
    <w:rsid w:val="005749F0"/>
    <w:rsid w:val="005A207C"/>
    <w:rsid w:val="005A4CCB"/>
    <w:rsid w:val="005A6F0A"/>
    <w:rsid w:val="00600991"/>
    <w:rsid w:val="00615454"/>
    <w:rsid w:val="006265BF"/>
    <w:rsid w:val="006358FC"/>
    <w:rsid w:val="00681E99"/>
    <w:rsid w:val="00683B66"/>
    <w:rsid w:val="00691FD4"/>
    <w:rsid w:val="006F040C"/>
    <w:rsid w:val="007218FF"/>
    <w:rsid w:val="007B2E52"/>
    <w:rsid w:val="00815E6C"/>
    <w:rsid w:val="00883DC3"/>
    <w:rsid w:val="008865B8"/>
    <w:rsid w:val="008A1F5A"/>
    <w:rsid w:val="00907462"/>
    <w:rsid w:val="00A52C1A"/>
    <w:rsid w:val="00A537EA"/>
    <w:rsid w:val="00A87D49"/>
    <w:rsid w:val="00AD0C23"/>
    <w:rsid w:val="00B72553"/>
    <w:rsid w:val="00BE57AB"/>
    <w:rsid w:val="00BF5F94"/>
    <w:rsid w:val="00C274B6"/>
    <w:rsid w:val="00C55CB2"/>
    <w:rsid w:val="00C8154A"/>
    <w:rsid w:val="00C8503D"/>
    <w:rsid w:val="00C8517C"/>
    <w:rsid w:val="00CF667F"/>
    <w:rsid w:val="00D72129"/>
    <w:rsid w:val="00DF3238"/>
    <w:rsid w:val="00E455D7"/>
    <w:rsid w:val="00E658B4"/>
    <w:rsid w:val="00E85E91"/>
    <w:rsid w:val="00E90202"/>
    <w:rsid w:val="00ED6217"/>
    <w:rsid w:val="00EE7444"/>
    <w:rsid w:val="01014255"/>
    <w:rsid w:val="01C23736"/>
    <w:rsid w:val="02A96156"/>
    <w:rsid w:val="02D75EAF"/>
    <w:rsid w:val="02E32897"/>
    <w:rsid w:val="03DE7FF2"/>
    <w:rsid w:val="04764177"/>
    <w:rsid w:val="05020B03"/>
    <w:rsid w:val="07B61BD9"/>
    <w:rsid w:val="07D15DC9"/>
    <w:rsid w:val="0850287D"/>
    <w:rsid w:val="085B5C7A"/>
    <w:rsid w:val="0972037D"/>
    <w:rsid w:val="09AC25D7"/>
    <w:rsid w:val="09C24F0F"/>
    <w:rsid w:val="0A7F5FCD"/>
    <w:rsid w:val="0AD925C2"/>
    <w:rsid w:val="0ADA3AD8"/>
    <w:rsid w:val="0B6661E2"/>
    <w:rsid w:val="0C0D6C61"/>
    <w:rsid w:val="0C872712"/>
    <w:rsid w:val="0CE07D4D"/>
    <w:rsid w:val="0CEA13FD"/>
    <w:rsid w:val="0DDF7538"/>
    <w:rsid w:val="0DF22BDA"/>
    <w:rsid w:val="0E02731A"/>
    <w:rsid w:val="0E740F0F"/>
    <w:rsid w:val="0ECC0942"/>
    <w:rsid w:val="0F1B5353"/>
    <w:rsid w:val="0F261038"/>
    <w:rsid w:val="0F6E1FF4"/>
    <w:rsid w:val="0F96754B"/>
    <w:rsid w:val="0FDD4DE9"/>
    <w:rsid w:val="113D7150"/>
    <w:rsid w:val="11C974CC"/>
    <w:rsid w:val="11F81CE1"/>
    <w:rsid w:val="12C555E1"/>
    <w:rsid w:val="130515AA"/>
    <w:rsid w:val="130A67E8"/>
    <w:rsid w:val="13111901"/>
    <w:rsid w:val="138D03DA"/>
    <w:rsid w:val="13DC1DAC"/>
    <w:rsid w:val="1433323D"/>
    <w:rsid w:val="14600DB1"/>
    <w:rsid w:val="14E17C23"/>
    <w:rsid w:val="158542BF"/>
    <w:rsid w:val="165D1B09"/>
    <w:rsid w:val="1691089A"/>
    <w:rsid w:val="17A92134"/>
    <w:rsid w:val="17DC1F17"/>
    <w:rsid w:val="18F62265"/>
    <w:rsid w:val="19264D45"/>
    <w:rsid w:val="19A96FB1"/>
    <w:rsid w:val="19EF6424"/>
    <w:rsid w:val="1A46656E"/>
    <w:rsid w:val="1A5421FD"/>
    <w:rsid w:val="1A7C768E"/>
    <w:rsid w:val="1AEE33B8"/>
    <w:rsid w:val="1B933B45"/>
    <w:rsid w:val="1BAA6805"/>
    <w:rsid w:val="1BC71F21"/>
    <w:rsid w:val="1C085D17"/>
    <w:rsid w:val="1C470417"/>
    <w:rsid w:val="1C5E25F8"/>
    <w:rsid w:val="1CA46F0D"/>
    <w:rsid w:val="1D386A97"/>
    <w:rsid w:val="1EFC3572"/>
    <w:rsid w:val="1F53654E"/>
    <w:rsid w:val="202C79A6"/>
    <w:rsid w:val="20AD1000"/>
    <w:rsid w:val="212E4C7C"/>
    <w:rsid w:val="215560D4"/>
    <w:rsid w:val="21F80689"/>
    <w:rsid w:val="2219307B"/>
    <w:rsid w:val="222D3B2E"/>
    <w:rsid w:val="226E1863"/>
    <w:rsid w:val="22D57E69"/>
    <w:rsid w:val="23A74A38"/>
    <w:rsid w:val="24D420A1"/>
    <w:rsid w:val="24DE6BCA"/>
    <w:rsid w:val="264A576A"/>
    <w:rsid w:val="26866250"/>
    <w:rsid w:val="26C36483"/>
    <w:rsid w:val="270A1BBD"/>
    <w:rsid w:val="285B0B93"/>
    <w:rsid w:val="286D2D97"/>
    <w:rsid w:val="28B8370F"/>
    <w:rsid w:val="29305BD4"/>
    <w:rsid w:val="294D0655"/>
    <w:rsid w:val="29D771EE"/>
    <w:rsid w:val="2A1C4615"/>
    <w:rsid w:val="2B5024EC"/>
    <w:rsid w:val="2B981EEC"/>
    <w:rsid w:val="2BAB26F0"/>
    <w:rsid w:val="2BD11532"/>
    <w:rsid w:val="2BFA2241"/>
    <w:rsid w:val="2C02054E"/>
    <w:rsid w:val="2C891764"/>
    <w:rsid w:val="2D7C0EAC"/>
    <w:rsid w:val="2DB228A8"/>
    <w:rsid w:val="2E1E405D"/>
    <w:rsid w:val="2EAE705F"/>
    <w:rsid w:val="2ECB5F3D"/>
    <w:rsid w:val="2FD21423"/>
    <w:rsid w:val="303E379F"/>
    <w:rsid w:val="30E67624"/>
    <w:rsid w:val="313564CC"/>
    <w:rsid w:val="31714BED"/>
    <w:rsid w:val="319F78FE"/>
    <w:rsid w:val="32E52602"/>
    <w:rsid w:val="334834D7"/>
    <w:rsid w:val="334C19CD"/>
    <w:rsid w:val="33AA540A"/>
    <w:rsid w:val="33FB0C7B"/>
    <w:rsid w:val="354D28FE"/>
    <w:rsid w:val="3552139C"/>
    <w:rsid w:val="36844A58"/>
    <w:rsid w:val="368F59DF"/>
    <w:rsid w:val="36AB1CD0"/>
    <w:rsid w:val="370C6BA9"/>
    <w:rsid w:val="37113BFC"/>
    <w:rsid w:val="37315E93"/>
    <w:rsid w:val="37B51074"/>
    <w:rsid w:val="37BA2E4A"/>
    <w:rsid w:val="38A62D39"/>
    <w:rsid w:val="391F2EF6"/>
    <w:rsid w:val="39A0211D"/>
    <w:rsid w:val="39A97249"/>
    <w:rsid w:val="39BB2998"/>
    <w:rsid w:val="39C17899"/>
    <w:rsid w:val="3A1C1EB6"/>
    <w:rsid w:val="3BA95E79"/>
    <w:rsid w:val="3C7D7CB1"/>
    <w:rsid w:val="3CCE2C5D"/>
    <w:rsid w:val="3CE43D0F"/>
    <w:rsid w:val="3CE717F5"/>
    <w:rsid w:val="3CEE22EC"/>
    <w:rsid w:val="3D074736"/>
    <w:rsid w:val="3D647AD5"/>
    <w:rsid w:val="3D6B33BD"/>
    <w:rsid w:val="3E9A020E"/>
    <w:rsid w:val="3ED64CF1"/>
    <w:rsid w:val="41D20DD1"/>
    <w:rsid w:val="41FE355E"/>
    <w:rsid w:val="427000CD"/>
    <w:rsid w:val="42AC211F"/>
    <w:rsid w:val="42D0536F"/>
    <w:rsid w:val="430C6524"/>
    <w:rsid w:val="43577161"/>
    <w:rsid w:val="43B3632E"/>
    <w:rsid w:val="43C8640F"/>
    <w:rsid w:val="448D4E7E"/>
    <w:rsid w:val="44BF4CBD"/>
    <w:rsid w:val="45510F94"/>
    <w:rsid w:val="455F2ED5"/>
    <w:rsid w:val="45AC2B33"/>
    <w:rsid w:val="463C6120"/>
    <w:rsid w:val="47853F11"/>
    <w:rsid w:val="485A5A75"/>
    <w:rsid w:val="4A0752F2"/>
    <w:rsid w:val="4A104D8C"/>
    <w:rsid w:val="4A2B3C03"/>
    <w:rsid w:val="4A74270A"/>
    <w:rsid w:val="4A752EBB"/>
    <w:rsid w:val="4AA2602E"/>
    <w:rsid w:val="4ADF4547"/>
    <w:rsid w:val="4AF41608"/>
    <w:rsid w:val="4B251C7C"/>
    <w:rsid w:val="4BD4426A"/>
    <w:rsid w:val="4C020E04"/>
    <w:rsid w:val="4CC2133E"/>
    <w:rsid w:val="4CDE059B"/>
    <w:rsid w:val="4CE77080"/>
    <w:rsid w:val="4E2155EF"/>
    <w:rsid w:val="4E6B6DB9"/>
    <w:rsid w:val="4EA91A6A"/>
    <w:rsid w:val="4EEC4CC9"/>
    <w:rsid w:val="4EEF6B70"/>
    <w:rsid w:val="4F3528DE"/>
    <w:rsid w:val="4FE85353"/>
    <w:rsid w:val="4FF4380D"/>
    <w:rsid w:val="501371E7"/>
    <w:rsid w:val="50543DE8"/>
    <w:rsid w:val="506706FB"/>
    <w:rsid w:val="50C17B35"/>
    <w:rsid w:val="50DE0AA7"/>
    <w:rsid w:val="50F04834"/>
    <w:rsid w:val="520B7681"/>
    <w:rsid w:val="522B5A0E"/>
    <w:rsid w:val="532661BC"/>
    <w:rsid w:val="53595A03"/>
    <w:rsid w:val="535D4D44"/>
    <w:rsid w:val="53783FFC"/>
    <w:rsid w:val="54001880"/>
    <w:rsid w:val="55280B58"/>
    <w:rsid w:val="557D14C7"/>
    <w:rsid w:val="55E1211A"/>
    <w:rsid w:val="56133E48"/>
    <w:rsid w:val="57041D6B"/>
    <w:rsid w:val="580012FF"/>
    <w:rsid w:val="59676AA7"/>
    <w:rsid w:val="598920C4"/>
    <w:rsid w:val="5A785814"/>
    <w:rsid w:val="5AF04A22"/>
    <w:rsid w:val="5AF43A2D"/>
    <w:rsid w:val="5CA75C31"/>
    <w:rsid w:val="5D274757"/>
    <w:rsid w:val="5D5114DF"/>
    <w:rsid w:val="5DE020E0"/>
    <w:rsid w:val="5F80531F"/>
    <w:rsid w:val="5FA6341E"/>
    <w:rsid w:val="5FB256C2"/>
    <w:rsid w:val="5FB64EB9"/>
    <w:rsid w:val="5FE76885"/>
    <w:rsid w:val="5FFF6B88"/>
    <w:rsid w:val="60A23953"/>
    <w:rsid w:val="61490092"/>
    <w:rsid w:val="61E87D05"/>
    <w:rsid w:val="621D00D3"/>
    <w:rsid w:val="6223289F"/>
    <w:rsid w:val="623D378B"/>
    <w:rsid w:val="62435CAA"/>
    <w:rsid w:val="62454703"/>
    <w:rsid w:val="62FF66AD"/>
    <w:rsid w:val="638B1824"/>
    <w:rsid w:val="63B33EC0"/>
    <w:rsid w:val="64190F25"/>
    <w:rsid w:val="642362E8"/>
    <w:rsid w:val="64A23CB2"/>
    <w:rsid w:val="666C35E2"/>
    <w:rsid w:val="66FA3BB5"/>
    <w:rsid w:val="67563BB1"/>
    <w:rsid w:val="67871DA3"/>
    <w:rsid w:val="68752305"/>
    <w:rsid w:val="68A222ED"/>
    <w:rsid w:val="68D87EC3"/>
    <w:rsid w:val="692B0524"/>
    <w:rsid w:val="69C15E0F"/>
    <w:rsid w:val="6A221907"/>
    <w:rsid w:val="6A314C90"/>
    <w:rsid w:val="6B08598F"/>
    <w:rsid w:val="6CC447B1"/>
    <w:rsid w:val="6D12117A"/>
    <w:rsid w:val="6D464B35"/>
    <w:rsid w:val="6D511C82"/>
    <w:rsid w:val="6DCA1060"/>
    <w:rsid w:val="6E110794"/>
    <w:rsid w:val="6E27119F"/>
    <w:rsid w:val="6E4B4CCE"/>
    <w:rsid w:val="6E507EAF"/>
    <w:rsid w:val="6F284374"/>
    <w:rsid w:val="70C82D3E"/>
    <w:rsid w:val="70DD297F"/>
    <w:rsid w:val="70F93BAA"/>
    <w:rsid w:val="71BC00EC"/>
    <w:rsid w:val="735C402B"/>
    <w:rsid w:val="74E65173"/>
    <w:rsid w:val="75BA7041"/>
    <w:rsid w:val="75BB460B"/>
    <w:rsid w:val="76096F10"/>
    <w:rsid w:val="76104D17"/>
    <w:rsid w:val="763D304F"/>
    <w:rsid w:val="763E2D52"/>
    <w:rsid w:val="7655129E"/>
    <w:rsid w:val="77594739"/>
    <w:rsid w:val="778E04B7"/>
    <w:rsid w:val="78E1658E"/>
    <w:rsid w:val="792A1E5B"/>
    <w:rsid w:val="799E43D9"/>
    <w:rsid w:val="7AAC6D63"/>
    <w:rsid w:val="7AFD67EB"/>
    <w:rsid w:val="7BF45FBD"/>
    <w:rsid w:val="7C025D44"/>
    <w:rsid w:val="7C5F10B1"/>
    <w:rsid w:val="7C7C2648"/>
    <w:rsid w:val="7CCD3EE8"/>
    <w:rsid w:val="7DA431F6"/>
    <w:rsid w:val="7DC618E1"/>
    <w:rsid w:val="7DF72201"/>
    <w:rsid w:val="7F2E6443"/>
    <w:rsid w:val="7F921A45"/>
    <w:rsid w:val="7F98057A"/>
    <w:rsid w:val="7FD41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99"/>
    <w:pPr>
      <w:spacing w:before="100" w:beforeAutospacing="1" w:after="100" w:afterAutospacing="1"/>
      <w:ind w:left="420" w:leftChars="200"/>
    </w:pPr>
  </w:style>
  <w:style w:type="paragraph" w:styleId="3">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footnote text"/>
    <w:basedOn w:val="1"/>
    <w:qFormat/>
    <w:uiPriority w:val="0"/>
    <w:pPr>
      <w:snapToGrid w:val="0"/>
      <w:jc w:val="left"/>
    </w:p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0">
    <w:name w:val="正文缩进1"/>
    <w:basedOn w:val="1"/>
    <w:qFormat/>
    <w:uiPriority w:val="0"/>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Words>13390</Words>
  <Characters>13473</Characters>
  <Lines>96</Lines>
  <Paragraphs>27</Paragraphs>
  <TotalTime>23</TotalTime>
  <ScaleCrop>false</ScaleCrop>
  <LinksUpToDate>false</LinksUpToDate>
  <CharactersWithSpaces>13575</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2021-03-17T01:20:00Z</dcterms:created>
  <dc:creator>风和</dc:creator>
  <cp:lastModifiedBy>张xq</cp:lastModifiedBy>
  <cp:lastPrinted>2021-08-11T08:45:00Z</cp:lastPrinted>
  <dcterms:modified xsi:type="dcterms:W3CDTF">2022-06-24T10:26:30Z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1459AB520B494684A4835224BA7ED9F5</vt:lpwstr>
  </property>
</Properties>
</file>