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val="en-US" w:eastAsia="zh-CN"/>
        </w:rPr>
      </w:pPr>
    </w:p>
    <w:p>
      <w:pPr>
        <w:pStyle w:val="3"/>
        <w:pageBreakBefore w:val="0"/>
        <w:widowControl w:val="0"/>
        <w:numPr>
          <w:ilvl w:val="0"/>
          <w:numId w:val="0"/>
        </w:numPr>
        <w:kinsoku/>
        <w:wordWrap/>
        <w:overflowPunct/>
        <w:topLinePunct w:val="0"/>
        <w:autoSpaceDE/>
        <w:autoSpaceDN/>
        <w:bidi w:val="0"/>
        <w:adjustRightInd/>
        <w:snapToGrid/>
        <w:spacing w:before="0" w:after="0" w:line="600" w:lineRule="exact"/>
        <w:textAlignment w:val="auto"/>
        <w:rPr>
          <w:rFonts w:hint="default"/>
          <w:lang w:val="en-US" w:eastAsia="zh-CN"/>
        </w:rPr>
      </w:pPr>
      <w:r>
        <w:rPr>
          <w:rFonts w:hint="eastAsia"/>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仿宋_GB2312" w:hAnsi="仿宋_GB2312" w:eastAsia="仿宋_GB2312" w:cs="仿宋_GB2312"/>
          <w:sz w:val="21"/>
          <w:szCs w:val="21"/>
          <w:lang w:val="en-US" w:eastAsia="zh-CN"/>
        </w:rPr>
      </w:pPr>
      <w:r>
        <w:rPr>
          <w:rFonts w:hint="eastAsia"/>
          <w:lang w:val="en-US" w:eastAsia="zh-CN"/>
        </w:rPr>
        <w:t xml:space="preserve">   </w:t>
      </w:r>
    </w:p>
    <w:p>
      <w:pPr>
        <w:pStyle w:val="2"/>
        <w:ind w:left="0" w:leftChars="0" w:firstLine="0" w:firstLineChars="0"/>
        <w:jc w:val="center"/>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右农组发〔2021〕6号</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21"/>
          <w:szCs w:val="21"/>
          <w:lang w:val="en-US" w:eastAsia="zh-CN"/>
        </w:rPr>
      </w:pPr>
    </w:p>
    <w:p>
      <w:pPr>
        <w:pStyle w:val="10"/>
        <w:keepNext w:val="0"/>
        <w:keepLines w:val="0"/>
        <w:pageBreakBefore w:val="0"/>
        <w:widowControl w:val="0"/>
        <w:kinsoku/>
        <w:wordWrap/>
        <w:overflowPunct/>
        <w:topLinePunct w:val="0"/>
        <w:autoSpaceDE/>
        <w:autoSpaceDN/>
        <w:bidi w:val="0"/>
        <w:adjustRightInd/>
        <w:snapToGrid/>
        <w:spacing w:after="0" w:afterLines="0" w:line="60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color w:val="000000"/>
          <w:kern w:val="0"/>
          <w:sz w:val="43"/>
          <w:szCs w:val="43"/>
          <w:lang w:val="en-US" w:eastAsia="zh-CN" w:bidi="ar"/>
        </w:rPr>
      </w:pPr>
      <w:r>
        <w:rPr>
          <w:rFonts w:hint="eastAsia" w:ascii="方正小标宋简体" w:hAnsi="方正小标宋简体" w:eastAsia="方正小标宋简体" w:cs="方正小标宋简体"/>
          <w:color w:val="000000"/>
          <w:kern w:val="0"/>
          <w:sz w:val="43"/>
          <w:szCs w:val="43"/>
          <w:lang w:val="en-US" w:eastAsia="zh-CN" w:bidi="ar"/>
        </w:rPr>
        <w:t>中共右玉县委农村工作领导小组</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eastAsia="zh-CN"/>
        </w:rPr>
      </w:pPr>
      <w:r>
        <w:rPr>
          <w:rFonts w:ascii="方正小标宋简体" w:hAnsi="方正小标宋简体" w:eastAsia="方正小标宋简体" w:cs="方正小标宋简体"/>
          <w:color w:val="000000"/>
          <w:kern w:val="0"/>
          <w:sz w:val="43"/>
          <w:szCs w:val="43"/>
          <w:lang w:val="en-US" w:eastAsia="zh-CN" w:bidi="ar"/>
        </w:rPr>
        <w:t>关于印发《</w:t>
      </w:r>
      <w:r>
        <w:rPr>
          <w:rFonts w:hint="eastAsia" w:ascii="方正小标宋简体" w:hAnsi="方正小标宋简体" w:eastAsia="方正小标宋简体" w:cs="方正小标宋简体"/>
          <w:sz w:val="44"/>
          <w:szCs w:val="44"/>
          <w:lang w:val="en-US" w:eastAsia="zh-CN"/>
        </w:rPr>
        <w:t>右玉县</w:t>
      </w:r>
      <w:r>
        <w:rPr>
          <w:rFonts w:hint="eastAsia" w:ascii="方正小标宋简体" w:hAnsi="方正小标宋简体" w:eastAsia="方正小标宋简体" w:cs="方正小标宋简体"/>
          <w:sz w:val="44"/>
          <w:szCs w:val="44"/>
          <w:lang w:eastAsia="zh-CN"/>
        </w:rPr>
        <w:t>巩固拓展脱贫攻坚</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pPr>
      <w:r>
        <w:rPr>
          <w:rFonts w:hint="eastAsia" w:ascii="方正小标宋简体" w:hAnsi="方正小标宋简体" w:eastAsia="方正小标宋简体" w:cs="方正小标宋简体"/>
          <w:sz w:val="44"/>
          <w:szCs w:val="44"/>
          <w:lang w:eastAsia="zh-CN"/>
        </w:rPr>
        <w:t>成果问题排查整改专项行动实施方案</w:t>
      </w:r>
      <w:r>
        <w:rPr>
          <w:rFonts w:hint="eastAsia" w:ascii="方正小标宋简体" w:hAnsi="方正小标宋简体" w:eastAsia="方正小标宋简体" w:cs="方正小标宋简体"/>
          <w:color w:val="000000"/>
          <w:kern w:val="0"/>
          <w:sz w:val="43"/>
          <w:szCs w:val="43"/>
          <w:lang w:val="en-US" w:eastAsia="zh-CN" w:bidi="ar"/>
        </w:rPr>
        <w:t>》的通知</w:t>
      </w:r>
    </w:p>
    <w:p>
      <w:pPr>
        <w:keepNext w:val="0"/>
        <w:keepLines w:val="0"/>
        <w:widowControl/>
        <w:suppressLineNumbers w:val="0"/>
        <w:jc w:val="left"/>
        <w:rPr>
          <w:rFonts w:ascii="仿宋_GB2312" w:hAnsi="宋体" w:eastAsia="仿宋_GB2312" w:cs="仿宋_GB2312"/>
          <w:color w:val="000000"/>
          <w:kern w:val="0"/>
          <w:sz w:val="31"/>
          <w:szCs w:val="31"/>
          <w:lang w:val="en-US" w:eastAsia="zh-CN" w:bidi="ar"/>
        </w:rPr>
      </w:pPr>
    </w:p>
    <w:p>
      <w:pPr>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 xml:space="preserve">各乡镇、杀虎口风景名胜区，县委农村工作领导小组各成员单位： </w:t>
      </w:r>
    </w:p>
    <w:p>
      <w:pPr>
        <w:ind w:firstLine="640" w:firstLineChars="20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现将《右玉县巩固拓展脱贫攻坚成果问题排查整改专项行动实施方案》印发你们,请切实加强组织领导，认真抓好贯彻落实。</w:t>
      </w:r>
    </w:p>
    <w:p>
      <w:pPr>
        <w:ind w:firstLine="3520" w:firstLineChars="1100"/>
        <w:rPr>
          <w:rFonts w:hint="eastAsia" w:ascii="楷体_GB2312" w:hAnsi="楷体_GB2312" w:eastAsia="楷体_GB2312" w:cs="楷体_GB2312"/>
          <w:sz w:val="32"/>
          <w:szCs w:val="32"/>
          <w:lang w:val="en-US" w:eastAsia="zh-CN"/>
        </w:rPr>
      </w:pPr>
    </w:p>
    <w:p>
      <w:pPr>
        <w:pStyle w:val="2"/>
        <w:rPr>
          <w:rFonts w:hint="eastAsia"/>
          <w:lang w:val="en-US" w:eastAsia="zh-CN"/>
        </w:rPr>
      </w:pPr>
    </w:p>
    <w:p>
      <w:pPr>
        <w:ind w:firstLine="4160" w:firstLineChars="13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中共右玉县委农村工作领导小组</w:t>
      </w:r>
    </w:p>
    <w:p>
      <w:pPr>
        <w:ind w:firstLine="3520" w:firstLineChars="110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 xml:space="preserve">   2021年9月14日</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val="en-US" w:eastAsia="zh-CN"/>
        </w:rPr>
        <w:t>右玉县</w:t>
      </w:r>
      <w:r>
        <w:rPr>
          <w:rFonts w:hint="eastAsia" w:ascii="方正小标宋简体" w:hAnsi="方正小标宋简体" w:eastAsia="方正小标宋简体" w:cs="方正小标宋简体"/>
          <w:b w:val="0"/>
          <w:bCs w:val="0"/>
          <w:sz w:val="44"/>
          <w:szCs w:val="44"/>
          <w:lang w:eastAsia="zh-CN"/>
        </w:rPr>
        <w:t>巩固拓展脱贫攻坚</w:t>
      </w:r>
    </w:p>
    <w:p>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hint="eastAsia" w:asciiTheme="majorEastAsia" w:hAnsiTheme="majorEastAsia" w:eastAsiaTheme="majorEastAsia" w:cstheme="majorEastAsia"/>
          <w:b/>
          <w:bCs/>
          <w:sz w:val="44"/>
          <w:szCs w:val="44"/>
          <w:lang w:eastAsia="zh-CN"/>
        </w:rPr>
      </w:pPr>
      <w:r>
        <w:rPr>
          <w:rFonts w:hint="eastAsia" w:ascii="方正小标宋简体" w:hAnsi="方正小标宋简体" w:eastAsia="方正小标宋简体" w:cs="方正小标宋简体"/>
          <w:b w:val="0"/>
          <w:bCs w:val="0"/>
          <w:sz w:val="44"/>
          <w:szCs w:val="44"/>
          <w:lang w:eastAsia="zh-CN"/>
        </w:rPr>
        <w:t>成果问题排查整改专项行动实施方案</w:t>
      </w:r>
    </w:p>
    <w:p>
      <w:pPr>
        <w:pStyle w:val="2"/>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为有效巩固拓展脱贫攻坚成果，查缺补漏防止问题反弹，坚决守住不发生规模性返贫底线，确保脱贫质量成色经得住历史和人民检验。决定从 9月</w:t>
      </w:r>
      <w:r>
        <w:rPr>
          <w:rFonts w:hint="default" w:ascii="仿宋_GB2312" w:hAnsi="仿宋_GB2312" w:eastAsia="仿宋_GB2312" w:cs="仿宋_GB2312"/>
          <w:sz w:val="32"/>
          <w:szCs w:val="32"/>
          <w:lang w:eastAsia="zh-CN"/>
        </w:rPr>
        <w:t>初</w:t>
      </w:r>
      <w:r>
        <w:rPr>
          <w:rFonts w:hint="eastAsia" w:ascii="仿宋_GB2312" w:hAnsi="仿宋_GB2312" w:eastAsia="仿宋_GB2312" w:cs="仿宋_GB2312"/>
          <w:sz w:val="32"/>
          <w:szCs w:val="32"/>
          <w:lang w:val="en-US" w:eastAsia="zh-CN"/>
        </w:rPr>
        <w:t>到11月底集中三个月时间，在全县开展</w:t>
      </w:r>
      <w:r>
        <w:rPr>
          <w:rFonts w:hint="eastAsia" w:ascii="仿宋_GB2312" w:hAnsi="仿宋_GB2312" w:eastAsia="仿宋_GB2312" w:cs="仿宋_GB2312"/>
          <w:sz w:val="32"/>
          <w:szCs w:val="32"/>
          <w:lang w:eastAsia="zh-CN"/>
        </w:rPr>
        <w:t>巩固拓展脱贫攻坚成果</w:t>
      </w:r>
      <w:r>
        <w:rPr>
          <w:rFonts w:hint="eastAsia" w:ascii="仿宋_GB2312" w:hAnsi="仿宋_GB2312" w:eastAsia="仿宋_GB2312" w:cs="仿宋_GB2312"/>
          <w:sz w:val="32"/>
          <w:szCs w:val="32"/>
          <w:lang w:val="en-US" w:eastAsia="zh-CN"/>
        </w:rPr>
        <w:t>问题排查整改专项行动。现制定实施方案如下：</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一、总体要求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以习近平新时代中国特色社会主义思想为指导，以全面推进乡村振兴为目标，深入学习贯彻习近平总书记在全国脱贫攻坚总结表彰大会上的重要讲话精神，认真落实中央和省、市关于巩固拓展脱贫攻坚同乡村振兴有效衔接的新部署新要求，以健全防止返贫动态监测和帮扶机制为抓手，以“三保障”和饮水安全、扶贫项目资产管理、小额信贷户贷企用、公益岗位工资发放、驻村工作队、农村改厕等为主要内容，坚持问题导向、结果导向、基层导向，集中力量在全县范围内开展一次拉网式、全方位、全覆盖大排查，对标对表、举一反三，深入查摆巩固拓展脱贫攻坚成果中的薄弱环节，切实抓好监测对象动态管理和精准帮扶，全力推动整改落实，全面补齐短板弱项，坚决防止返贫致贫，确保过渡期第一年后评估能取得满意成效。</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eastAsia="zh-CN"/>
        </w:rPr>
        <w:t>二、排查范围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对全县8个乡镇（含杀虎口风景名胜区）172个行政村和易地搬迁集中安置点（包括有脱贫户的居委会、社区、自然村等）以家庭为单位，对所有农村人口开展全面排查。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三、工作任务</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围绕以下3大类13个方面问题，深入全面排查、举一反三，形成问题台账，制定具体整改措施，明确责任人和完成时限，逐项逐条核实销号，全面补齐短板，推进长效机制建设。</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（一）立行立改的问题</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1、防止返贫监测帮扶工作不到位。有些生活严重困难户，没有及时列入监测对象，也没有任何帮扶措施。</w:t>
      </w:r>
    </w:p>
    <w:p>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sz w:val="32"/>
          <w:szCs w:val="32"/>
          <w:lang w:val="en-US" w:eastAsia="zh-CN"/>
        </w:rPr>
        <w:t>排查重点：</w:t>
      </w:r>
      <w:r>
        <w:rPr>
          <w:rFonts w:hint="eastAsia" w:ascii="仿宋_GB2312" w:hAnsi="仿宋_GB2312" w:eastAsia="仿宋_GB2312" w:cs="仿宋_GB2312"/>
          <w:sz w:val="32"/>
          <w:szCs w:val="32"/>
          <w:lang w:val="en-US" w:eastAsia="zh-CN"/>
        </w:rPr>
        <w:t>一是</w:t>
      </w:r>
      <w:r>
        <w:rPr>
          <w:rFonts w:hint="eastAsia" w:ascii="仿宋_GB2312" w:hAnsi="仿宋_GB2312" w:eastAsia="仿宋_GB2312" w:cs="仿宋_GB2312"/>
          <w:kern w:val="2"/>
          <w:sz w:val="32"/>
          <w:szCs w:val="32"/>
          <w:lang w:val="en-US" w:eastAsia="zh-CN" w:bidi="ar-SA"/>
        </w:rPr>
        <w:t>对全县经动态调整后的7382户14568人的脱贫人口、56户121人的边缘易致贫人口和1户2人的突发严重困难户，按照“四个不摘”要求，全面排查各类帮扶政策是否落实到位；二是对</w:t>
      </w:r>
      <w:r>
        <w:rPr>
          <w:rFonts w:hint="eastAsia" w:ascii="仿宋_GB2312" w:hAnsi="仿宋_GB2312" w:eastAsia="仿宋_GB2312" w:cs="仿宋_GB2312"/>
          <w:b w:val="0"/>
          <w:bCs w:val="0"/>
          <w:color w:val="auto"/>
          <w:sz w:val="32"/>
          <w:szCs w:val="32"/>
          <w:lang w:val="en-US" w:eastAsia="zh-CN"/>
        </w:rPr>
        <w:t>全县所有的农户是否开展摸排监测，是否及时将符合条件的农户纳入监测范围，是否存在该纳入而未纳入的情况；三是对排查出的“三类户”进入程序是否规范，是否采取“户申报、村评议、乡审核、县备案”四步程序确定监测对象，是否履行入户核实、信息比对、民主评议、公开公示程序；四是根据监测对象返贫致贫风险，帮扶责任是否落实，是否采取了针对性帮扶措施，消除风险效果是否稳定，是否严格执行风险消除程序，做到“应消尽消”。</w:t>
      </w:r>
      <w:r>
        <w:rPr>
          <w:rFonts w:hint="eastAsia" w:ascii="仿宋_GB2312" w:hAnsi="仿宋_GB2312" w:eastAsia="仿宋_GB2312" w:cs="仿宋_GB2312"/>
          <w:b/>
          <w:bCs/>
          <w:color w:val="auto"/>
          <w:sz w:val="32"/>
          <w:szCs w:val="32"/>
          <w:lang w:val="en-US" w:eastAsia="zh-CN"/>
        </w:rPr>
        <w:t>（责任单位：各乡镇、杀虎口风景名胜区、县乡村振兴局）</w:t>
      </w:r>
    </w:p>
    <w:p>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整改措施：</w:t>
      </w:r>
      <w:r>
        <w:rPr>
          <w:rFonts w:hint="eastAsia" w:ascii="仿宋_GB2312" w:hAnsi="仿宋_GB2312" w:eastAsia="仿宋_GB2312" w:cs="仿宋_GB2312"/>
          <w:b w:val="0"/>
          <w:bCs w:val="0"/>
          <w:color w:val="auto"/>
          <w:sz w:val="32"/>
          <w:szCs w:val="32"/>
          <w:lang w:val="en-US" w:eastAsia="zh-CN"/>
        </w:rPr>
        <w:t>一是健全监测对象快速发现和响应机制。完善农户自主申报、基层干部排查、部门筛查预警等监测方式，及时掌握媒体、信访、舆情等信息，拓宽风险预警渠道；二是强化动态管理。组织乡、村干部、帮扶责任人和联系人，加强日常跟踪走访，实时掌握农户情况，对符合条件的农户及时纳入监测对象开展帮扶，做到应纳尽纳、应帮尽帮。三是健全帮扶机制。对新识别的边缘易致贫户和突发严重困难户，及时安排帮扶联系人，进一步健全县级统筹、乡村为主、部门协作、多方参与的帮扶机制，确保各项帮扶措施落实到位、取得实效。</w:t>
      </w:r>
    </w:p>
    <w:p>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2、土地流转费没有给群众兑现、土地入股没有分红的问题。</w:t>
      </w:r>
    </w:p>
    <w:p>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kern w:val="2"/>
          <w:sz w:val="32"/>
          <w:szCs w:val="32"/>
          <w:lang w:val="en-US" w:eastAsia="zh-CN" w:bidi="ar-SA"/>
        </w:rPr>
        <w:t>排查重点：</w:t>
      </w:r>
      <w:r>
        <w:rPr>
          <w:rFonts w:hint="eastAsia" w:ascii="仿宋_GB2312" w:hAnsi="仿宋_GB2312" w:eastAsia="仿宋_GB2312" w:cs="仿宋_GB2312"/>
          <w:kern w:val="2"/>
          <w:sz w:val="32"/>
          <w:szCs w:val="32"/>
          <w:lang w:val="en-US" w:eastAsia="zh-CN" w:bidi="ar-SA"/>
        </w:rPr>
        <w:t>重点排查是否存在将村民土地流转给合作社用于统一经营后，迟迟未兑现相应的土地流转费用的问题；是否存在土地入股分红难以兑现，严重损害了村民合法权益等问题。</w:t>
      </w:r>
      <w:r>
        <w:rPr>
          <w:rFonts w:hint="eastAsia" w:ascii="仿宋_GB2312" w:hAnsi="仿宋_GB2312" w:eastAsia="仿宋_GB2312" w:cs="仿宋_GB2312"/>
          <w:b/>
          <w:bCs/>
          <w:color w:val="auto"/>
          <w:sz w:val="32"/>
          <w:szCs w:val="32"/>
          <w:lang w:val="en-US" w:eastAsia="zh-CN"/>
        </w:rPr>
        <w:t>（责任单位：各乡镇、杀虎口风景名胜区）</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
          <w:sz w:val="32"/>
          <w:szCs w:val="32"/>
          <w:lang w:val="en-US" w:eastAsia="zh-CN" w:bidi="ar-SA"/>
        </w:rPr>
        <w:t>整改措施：</w:t>
      </w:r>
      <w:r>
        <w:rPr>
          <w:rFonts w:hint="eastAsia" w:ascii="仿宋_GB2312" w:hAnsi="仿宋_GB2312" w:eastAsia="仿宋_GB2312" w:cs="仿宋_GB2312"/>
          <w:b w:val="0"/>
          <w:bCs w:val="0"/>
          <w:sz w:val="32"/>
          <w:szCs w:val="32"/>
          <w:lang w:val="en-US" w:eastAsia="zh-CN"/>
        </w:rPr>
        <w:t>村委会加强对公司、农民专业合作社使用承包地进行监督，防止侵害农民土地权益和切身利益的事情发生;对于发生纠纷的，村民委员会、乡(镇)政府要自觉维护群众的合法权益，协调企业及时兑现。对调解无效的，帮助群众通过法律渠道进行维权，讨回土地流转费。</w:t>
      </w:r>
    </w:p>
    <w:p>
      <w:pPr>
        <w:keepNext w:val="0"/>
        <w:keepLines w:val="0"/>
        <w:pageBreakBefore w:val="0"/>
        <w:widowControl w:val="0"/>
        <w:kinsoku/>
        <w:wordWrap/>
        <w:overflowPunct/>
        <w:topLinePunct w:val="0"/>
        <w:autoSpaceDE/>
        <w:autoSpaceDN/>
        <w:bidi w:val="0"/>
        <w:adjustRightInd/>
        <w:snapToGrid/>
        <w:spacing w:line="600" w:lineRule="exact"/>
        <w:ind w:left="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3、驻村工作队情况不熟悉、政策不掌握，还存在脱岗现象。</w:t>
      </w:r>
    </w:p>
    <w:p>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kern w:val="2"/>
          <w:sz w:val="32"/>
          <w:szCs w:val="32"/>
          <w:lang w:val="en-US" w:eastAsia="zh-CN" w:bidi="ar-SA"/>
        </w:rPr>
        <w:t>排查重点：</w:t>
      </w:r>
      <w:r>
        <w:rPr>
          <w:rFonts w:hint="eastAsia" w:ascii="仿宋_GB2312" w:hAnsi="仿宋_GB2312" w:eastAsia="仿宋_GB2312" w:cs="仿宋_GB2312"/>
          <w:sz w:val="32"/>
          <w:szCs w:val="32"/>
          <w:lang w:val="en-US" w:eastAsia="zh-CN"/>
        </w:rPr>
        <w:t>驻村工作队员和农村第一书记对所帮扶村的基本情况是否清楚；是否精准掌握巩固拓展脱贫攻坚成果各项政策；是否落实防止返贫监测预警和动态帮扶机制；是否对“三类户”有针对性采取帮扶措施，对群众反映的急难愁盼问题是否有效解决;是否按照要求做到全脱产、每周“五天四夜”驻村开展工作；是否严格落实了考勤、请销假、属地管理等制度;是否存在“两头跑、不住村”的问题。</w:t>
      </w:r>
      <w:r>
        <w:rPr>
          <w:rFonts w:hint="eastAsia" w:ascii="仿宋_GB2312" w:hAnsi="仿宋_GB2312" w:eastAsia="仿宋_GB2312" w:cs="仿宋_GB2312"/>
          <w:b/>
          <w:bCs/>
          <w:color w:val="auto"/>
          <w:sz w:val="32"/>
          <w:szCs w:val="32"/>
          <w:lang w:val="en-US" w:eastAsia="zh-CN"/>
        </w:rPr>
        <w:t>（责任单位：县干部驻村帮扶工作领导小组办公室、各乡镇、杀虎口风景名胜区）</w:t>
      </w:r>
    </w:p>
    <w:p>
      <w:pPr>
        <w:keepNext w:val="0"/>
        <w:keepLines w:val="0"/>
        <w:pageBreakBefore w:val="0"/>
        <w:widowControl w:val="0"/>
        <w:kinsoku/>
        <w:wordWrap/>
        <w:overflowPunct/>
        <w:topLinePunct w:val="0"/>
        <w:autoSpaceDE/>
        <w:autoSpaceDN/>
        <w:bidi w:val="0"/>
        <w:adjustRightInd/>
        <w:snapToGrid/>
        <w:spacing w:line="600" w:lineRule="exact"/>
        <w:ind w:left="0" w:firstLine="643" w:firstLineChars="200"/>
        <w:textAlignment w:val="auto"/>
        <w:rPr>
          <w:rFonts w:hint="eastAsia" w:ascii="Times New Roman" w:hAnsi="Times New Roman" w:eastAsia="仿宋_GB2312" w:cs="Times New Roman"/>
          <w:color w:val="auto"/>
          <w:sz w:val="32"/>
          <w:szCs w:val="32"/>
          <w:lang w:val="en-US" w:eastAsia="zh-CN"/>
        </w:rPr>
      </w:pPr>
      <w:r>
        <w:rPr>
          <w:rFonts w:hint="eastAsia" w:ascii="仿宋_GB2312" w:hAnsi="仿宋_GB2312" w:eastAsia="仿宋_GB2312" w:cs="仿宋_GB2312"/>
          <w:b/>
          <w:bCs/>
          <w:kern w:val="2"/>
          <w:sz w:val="32"/>
          <w:szCs w:val="32"/>
          <w:lang w:val="en-US" w:eastAsia="zh-CN" w:bidi="ar-SA"/>
        </w:rPr>
        <w:t>整改措施：</w:t>
      </w:r>
      <w:r>
        <w:rPr>
          <w:rFonts w:hint="eastAsia" w:ascii="仿宋_GB2312" w:hAnsi="仿宋_GB2312" w:eastAsia="仿宋_GB2312" w:cs="仿宋_GB2312"/>
          <w:b w:val="0"/>
          <w:bCs w:val="0"/>
          <w:sz w:val="32"/>
          <w:szCs w:val="32"/>
          <w:shd w:val="clear" w:color="auto" w:fill="auto"/>
          <w:lang w:val="en-US" w:eastAsia="zh-CN"/>
        </w:rPr>
        <w:t>加大对驻村工作队业务培训力度，促进各级扶贫干部提升业务素质和帮扶能力。严格落实“五天四夜”驻村要求，对未按规定落实“五天四夜”驻村要求，无故脱岗、不在岗的驻村干部</w:t>
      </w:r>
      <w:r>
        <w:rPr>
          <w:rFonts w:hint="eastAsia" w:ascii="Times New Roman" w:hAnsi="Times New Roman" w:eastAsia="仿宋_GB2312" w:cs="Times New Roman"/>
          <w:color w:val="auto"/>
          <w:sz w:val="32"/>
          <w:szCs w:val="32"/>
          <w:lang w:val="en-US" w:eastAsia="zh-CN"/>
        </w:rPr>
        <w:t>进行通报批评、约谈处分、组织召回。</w:t>
      </w:r>
    </w:p>
    <w:p>
      <w:pPr>
        <w:keepNext w:val="0"/>
        <w:keepLines w:val="0"/>
        <w:pageBreakBefore w:val="0"/>
        <w:widowControl w:val="0"/>
        <w:kinsoku/>
        <w:wordWrap/>
        <w:overflowPunct/>
        <w:topLinePunct w:val="0"/>
        <w:autoSpaceDE/>
        <w:autoSpaceDN/>
        <w:bidi w:val="0"/>
        <w:adjustRightInd/>
        <w:snapToGrid/>
        <w:spacing w:line="600" w:lineRule="exact"/>
        <w:ind w:left="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4、光扶收益分配不规范，公益岗工资发放不及时不到位。</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sz w:val="32"/>
          <w:szCs w:val="32"/>
          <w:lang w:val="en-US" w:eastAsia="zh-CN"/>
        </w:rPr>
        <w:t>排查重点：</w:t>
      </w:r>
      <w:r>
        <w:rPr>
          <w:rFonts w:hint="eastAsia" w:ascii="仿宋_GB2312" w:hAnsi="仿宋_GB2312" w:eastAsia="仿宋_GB2312" w:cs="仿宋_GB2312"/>
          <w:b w:val="0"/>
          <w:bCs w:val="0"/>
          <w:sz w:val="32"/>
          <w:szCs w:val="32"/>
          <w:lang w:val="en-US" w:eastAsia="zh-CN"/>
        </w:rPr>
        <w:t>是否建立并落实了光伏收益分配办法；结算光伏收益是否及时，收益分配管理是否规范，是否按照“按需设岗、以岗聘任、在岗领补、有序退岗”动态管理要求规范设置光伏公益岗位；是否存在光伏收益泛福利化分配情况，是否做到重点保障脱贫不稳定户、边缘易致贫户以及半劳动力、弱劳动力等家庭就近就地解决就业。</w:t>
      </w:r>
      <w:r>
        <w:rPr>
          <w:rFonts w:hint="eastAsia" w:ascii="仿宋_GB2312" w:hAnsi="仿宋_GB2312" w:eastAsia="仿宋_GB2312" w:cs="仿宋_GB2312"/>
          <w:b/>
          <w:bCs/>
          <w:color w:val="auto"/>
          <w:sz w:val="32"/>
          <w:szCs w:val="32"/>
          <w:lang w:val="en-US" w:eastAsia="zh-CN"/>
        </w:rPr>
        <w:t>（责任单位：各乡镇、杀虎口风景名胜区）</w:t>
      </w:r>
      <w:r>
        <w:rPr>
          <w:rFonts w:hint="eastAsia" w:ascii="仿宋_GB2312" w:hAnsi="仿宋_GB2312" w:eastAsia="仿宋_GB2312" w:cs="仿宋_GB2312"/>
          <w:b w:val="0"/>
          <w:bCs w:val="0"/>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color w:val="auto"/>
          <w:sz w:val="32"/>
          <w:szCs w:val="32"/>
          <w:lang w:val="en-US" w:eastAsia="zh-CN"/>
        </w:rPr>
        <w:t>整改措施：</w:t>
      </w:r>
      <w:r>
        <w:rPr>
          <w:rFonts w:hint="eastAsia" w:ascii="仿宋_GB2312" w:hAnsi="仿宋_GB2312" w:eastAsia="仿宋_GB2312" w:cs="仿宋_GB2312"/>
          <w:b w:val="0"/>
          <w:bCs w:val="0"/>
          <w:sz w:val="32"/>
          <w:szCs w:val="32"/>
          <w:lang w:val="en-US" w:eastAsia="zh-CN"/>
        </w:rPr>
        <w:t>及时结算光伏收益，完善光伏扶贫电站收益分配管理办法，规范合理分配收益和设置公益岗，纠正平均分配、“一发了之”的现象，</w:t>
      </w:r>
      <w:r>
        <w:rPr>
          <w:rFonts w:hint="eastAsia" w:ascii="仿宋_GB2312" w:hAnsi="仿宋_GB2312" w:eastAsia="仿宋_GB2312" w:cs="仿宋_GB2312"/>
          <w:b w:val="0"/>
          <w:bCs w:val="0"/>
          <w:kern w:val="2"/>
          <w:sz w:val="32"/>
          <w:szCs w:val="32"/>
          <w:shd w:val="clear" w:color="auto" w:fill="auto"/>
          <w:lang w:val="en-US" w:eastAsia="zh-CN" w:bidi="ar-SA"/>
        </w:rPr>
        <w:t>坚持因人因事设岗的原则，对公岗工种、工资标准、岗位职责、公岗数量等情况进行登记造册，建立健全公益岗位信息档案，做到底数清，情况明，对上岗人员基本信息在村委会进行公示，签订用工协议，按月考勤，</w:t>
      </w:r>
      <w:r>
        <w:rPr>
          <w:rFonts w:hint="eastAsia" w:ascii="仿宋_GB2312" w:hAnsi="仿宋_GB2312" w:eastAsia="仿宋_GB2312" w:cs="仿宋_GB2312"/>
          <w:b w:val="0"/>
          <w:bCs w:val="0"/>
          <w:sz w:val="32"/>
          <w:szCs w:val="32"/>
          <w:shd w:val="clear" w:color="auto" w:fill="auto"/>
          <w:lang w:val="en-US" w:eastAsia="zh-CN"/>
        </w:rPr>
        <w:t>按时逐月发放公益岗工资，严防</w:t>
      </w:r>
      <w:r>
        <w:rPr>
          <w:rFonts w:hint="eastAsia" w:ascii="仿宋_GB2312" w:hAnsi="仿宋_GB2312" w:eastAsia="仿宋_GB2312" w:cs="仿宋_GB2312"/>
          <w:kern w:val="2"/>
          <w:sz w:val="32"/>
          <w:szCs w:val="32"/>
          <w:lang w:val="en-US" w:eastAsia="zh-CN" w:bidi="ar-SA"/>
        </w:rPr>
        <w:t>泛福利化问题发生。同时，</w:t>
      </w:r>
      <w:r>
        <w:rPr>
          <w:rFonts w:hint="eastAsia" w:ascii="仿宋_GB2312" w:hAnsi="仿宋_GB2312" w:eastAsia="仿宋_GB2312" w:cs="仿宋_GB2312"/>
          <w:b w:val="0"/>
          <w:bCs w:val="0"/>
          <w:sz w:val="32"/>
          <w:szCs w:val="32"/>
          <w:lang w:val="en-US" w:eastAsia="zh-CN"/>
        </w:rPr>
        <w:t>光伏收益优先帮扶脱贫不稳定户、边缘易致贫户及特殊困难户。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（二）经过努力就能解决的问题</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5、少数地方存在季节性缺水，群众吃水困难、供水保障率不高、管理不善。</w:t>
      </w:r>
    </w:p>
    <w:p>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sz w:val="32"/>
          <w:szCs w:val="32"/>
          <w:lang w:val="en-US" w:eastAsia="zh-CN"/>
        </w:rPr>
        <w:t>排查重点：</w:t>
      </w:r>
      <w:r>
        <w:rPr>
          <w:rFonts w:hint="eastAsia" w:ascii="仿宋_GB2312" w:hAnsi="仿宋_GB2312" w:eastAsia="仿宋_GB2312" w:cs="仿宋_GB2312"/>
          <w:b w:val="0"/>
          <w:bCs w:val="0"/>
          <w:color w:val="auto"/>
          <w:sz w:val="32"/>
          <w:szCs w:val="32"/>
          <w:lang w:val="en-US" w:eastAsia="zh-CN"/>
        </w:rPr>
        <w:t>是否存在水源地干涸情况；是否存在因干旱导致供水不稳定的情况；水质、水量、取水方便程度、供水保证率是否符合要求；自来水管网建设是否全覆盖；是否存在供水管网老化失修、跑冒滴漏等问题；是否存在用水收费不合理的情况；农村饮水安全“三个责任”是否落实，农村饮水安全“三项制度”是否健全，农村饮水安全应急预案是否制定出台。</w:t>
      </w:r>
      <w:r>
        <w:rPr>
          <w:rFonts w:hint="eastAsia" w:ascii="仿宋_GB2312" w:hAnsi="仿宋_GB2312" w:eastAsia="仿宋_GB2312" w:cs="仿宋_GB2312"/>
          <w:b/>
          <w:bCs/>
          <w:color w:val="auto"/>
          <w:sz w:val="32"/>
          <w:szCs w:val="32"/>
          <w:lang w:val="en-US" w:eastAsia="zh-CN"/>
        </w:rPr>
        <w:t>（责任单位：县水利局、各乡镇、杀虎口风景名胜区）</w:t>
      </w:r>
    </w:p>
    <w:p>
      <w:pPr>
        <w:keepNext w:val="0"/>
        <w:keepLines w:val="0"/>
        <w:pageBreakBefore w:val="0"/>
        <w:widowControl w:val="0"/>
        <w:kinsoku/>
        <w:wordWrap/>
        <w:overflowPunct/>
        <w:topLinePunct w:val="0"/>
        <w:autoSpaceDE/>
        <w:autoSpaceDN/>
        <w:bidi w:val="0"/>
        <w:adjustRightInd/>
        <w:snapToGrid/>
        <w:spacing w:line="600" w:lineRule="exact"/>
        <w:ind w:left="0" w:firstLine="643"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color w:val="auto"/>
          <w:sz w:val="32"/>
          <w:szCs w:val="32"/>
          <w:lang w:val="en-US" w:eastAsia="zh-CN"/>
        </w:rPr>
        <w:t>整改措施：</w:t>
      </w:r>
      <w:r>
        <w:rPr>
          <w:rFonts w:hint="eastAsia" w:ascii="仿宋_GB2312" w:hAnsi="仿宋_GB2312" w:eastAsia="仿宋_GB2312" w:cs="仿宋_GB2312"/>
          <w:sz w:val="32"/>
          <w:szCs w:val="32"/>
          <w:lang w:val="en-US" w:eastAsia="zh-CN"/>
        </w:rPr>
        <w:t>一是加强对水源地的保护，建立因灾导致水源不足的应急管理措施；二是对水源塔和供水管网存在问题的，及时上报主管部门进行维修、重建或增建，建立健全农村饮水工程县乡维修养护制度；三是实行定额交、定时放、定人管的“三定”管理机制，定额交就是按照提水和运营管理的成本合理收取水费，定时放就是按照早中晚三顿饭时间按时送水，定人管就是专人管理专人维护；四是建立健全饮水安全管理长效机制和</w:t>
      </w:r>
      <w:r>
        <w:rPr>
          <w:rFonts w:hint="eastAsia" w:ascii="仿宋_GB2312" w:hAnsi="仿宋_GB2312" w:eastAsia="仿宋_GB2312" w:cs="仿宋_GB2312"/>
          <w:b w:val="0"/>
          <w:bCs w:val="0"/>
          <w:color w:val="auto"/>
          <w:sz w:val="32"/>
          <w:szCs w:val="32"/>
          <w:lang w:val="en-US" w:eastAsia="zh-CN"/>
        </w:rPr>
        <w:t>制定出台农村饮水安全应急预案。</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6、小额信贷户贷企用逾期问题严重，到户分红不到位。</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sz w:val="32"/>
          <w:szCs w:val="32"/>
          <w:lang w:val="en-US" w:eastAsia="zh-CN"/>
        </w:rPr>
        <w:t>排查重点：</w:t>
      </w:r>
      <w:r>
        <w:rPr>
          <w:rFonts w:hint="eastAsia" w:ascii="仿宋_GB2312" w:hAnsi="仿宋_GB2312" w:eastAsia="仿宋_GB2312" w:cs="仿宋_GB2312"/>
          <w:kern w:val="2"/>
          <w:sz w:val="32"/>
          <w:szCs w:val="32"/>
          <w:lang w:val="en-US" w:eastAsia="zh-CN" w:bidi="ar-SA"/>
        </w:rPr>
        <w:t>全面核查建档立卡脱贫户小额信贷</w:t>
      </w:r>
      <w:r>
        <w:rPr>
          <w:rFonts w:hint="eastAsia" w:ascii="Times New Roman" w:hAnsi="Times New Roman" w:eastAsia="仿宋_GB2312" w:cs="Times New Roman"/>
          <w:color w:val="auto"/>
          <w:sz w:val="32"/>
          <w:szCs w:val="32"/>
          <w:lang w:val="en-US" w:eastAsia="zh-CN"/>
        </w:rPr>
        <w:t>是否存在逾期的问题，是否存在户贷企用的问题，是否存在户贷企用贷款逾期从农户个人的卡里扣费情况，是否存在贷款用途改变的问题，是否存在户贷企用不给农户分红的情况。</w:t>
      </w:r>
      <w:r>
        <w:rPr>
          <w:rFonts w:hint="eastAsia" w:ascii="仿宋_GB2312" w:hAnsi="仿宋_GB2312" w:eastAsia="仿宋_GB2312" w:cs="仿宋_GB2312"/>
          <w:b/>
          <w:bCs/>
          <w:color w:val="auto"/>
          <w:sz w:val="32"/>
          <w:szCs w:val="32"/>
          <w:lang w:val="en-US" w:eastAsia="zh-CN"/>
        </w:rPr>
        <w:t>（责任单位：各有关金融机构、各乡镇、杀虎口风景名胜区）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整改措施：</w:t>
      </w:r>
      <w:r>
        <w:rPr>
          <w:rFonts w:hint="eastAsia" w:ascii="仿宋_GB2312" w:hAnsi="仿宋_GB2312" w:eastAsia="仿宋_GB2312" w:cs="仿宋_GB2312"/>
          <w:sz w:val="32"/>
          <w:szCs w:val="32"/>
          <w:lang w:val="en-US" w:eastAsia="zh-CN"/>
        </w:rPr>
        <w:t>组织协调金融部门对已到期扶贫小额信贷逾期情况进行调查，核实摸清小额信贷底数，查清小额信贷逾期原因，针对不同原因，</w:t>
      </w:r>
      <w:r>
        <w:rPr>
          <w:rFonts w:hint="eastAsia" w:ascii="仿宋" w:hAnsi="仿宋" w:eastAsia="仿宋" w:cs="仿宋"/>
          <w:b w:val="0"/>
          <w:bCs w:val="0"/>
          <w:sz w:val="32"/>
          <w:szCs w:val="32"/>
          <w:lang w:val="en-US" w:eastAsia="zh-CN"/>
        </w:rPr>
        <w:t>分类妥善处置逾期贷款，</w:t>
      </w:r>
      <w:r>
        <w:rPr>
          <w:rFonts w:hint="eastAsia" w:ascii="仿宋_GB2312" w:hAnsi="仿宋_GB2312" w:eastAsia="仿宋_GB2312" w:cs="仿宋_GB2312"/>
          <w:kern w:val="2"/>
          <w:sz w:val="32"/>
          <w:szCs w:val="32"/>
          <w:lang w:val="en-US" w:eastAsia="zh-CN" w:bidi="ar-SA"/>
        </w:rPr>
        <w:t>按照政策规定合理处置每一笔逾期贷款，</w:t>
      </w:r>
      <w:r>
        <w:rPr>
          <w:rFonts w:hint="eastAsia" w:ascii="仿宋" w:hAnsi="仿宋" w:eastAsia="仿宋" w:cs="仿宋"/>
          <w:b w:val="0"/>
          <w:bCs w:val="0"/>
          <w:sz w:val="32"/>
          <w:szCs w:val="32"/>
          <w:lang w:val="en-US" w:eastAsia="zh-CN"/>
        </w:rPr>
        <w:t>对确需启动风险补偿的，启动风险补偿，</w:t>
      </w:r>
      <w:r>
        <w:rPr>
          <w:rFonts w:hint="eastAsia" w:ascii="仿宋" w:hAnsi="仿宋" w:eastAsia="仿宋" w:cs="仿宋"/>
          <w:b w:val="0"/>
          <w:bCs w:val="0"/>
          <w:sz w:val="32"/>
          <w:szCs w:val="32"/>
        </w:rPr>
        <w:t>及时化解贷</w:t>
      </w:r>
      <w:r>
        <w:rPr>
          <w:rFonts w:hint="eastAsia" w:ascii="仿宋" w:hAnsi="仿宋" w:eastAsia="仿宋" w:cs="仿宋"/>
          <w:b w:val="0"/>
          <w:bCs w:val="0"/>
          <w:sz w:val="32"/>
          <w:szCs w:val="32"/>
          <w:lang w:val="en-US" w:eastAsia="zh-CN"/>
        </w:rPr>
        <w:t>款风险</w:t>
      </w:r>
      <w:r>
        <w:rPr>
          <w:rFonts w:hint="eastAsia" w:ascii="仿宋_GB2312" w:hAnsi="仿宋_GB2312" w:eastAsia="仿宋_GB2312" w:cs="仿宋_GB2312"/>
          <w:kern w:val="2"/>
          <w:sz w:val="32"/>
          <w:szCs w:val="32"/>
          <w:lang w:val="en-US" w:eastAsia="zh-CN" w:bidi="ar-SA"/>
        </w:rPr>
        <w:t>；严格小额贷款发放流程，规范使用用途，</w:t>
      </w:r>
      <w:r>
        <w:rPr>
          <w:rFonts w:hint="eastAsia" w:ascii="仿宋_GB2312" w:hAnsi="仿宋_GB2312" w:eastAsia="仿宋_GB2312" w:cs="仿宋_GB2312"/>
          <w:sz w:val="32"/>
          <w:szCs w:val="32"/>
          <w:lang w:val="en-US" w:eastAsia="zh-CN"/>
        </w:rPr>
        <w:t>坚决杜绝户贷企用现象</w:t>
      </w:r>
      <w:r>
        <w:rPr>
          <w:rFonts w:hint="eastAsia" w:ascii="仿宋_GB2312" w:hAnsi="仿宋_GB2312" w:eastAsia="仿宋_GB2312" w:cs="仿宋_GB2312"/>
          <w:kern w:val="2"/>
          <w:sz w:val="32"/>
          <w:szCs w:val="32"/>
          <w:lang w:val="en-US" w:eastAsia="zh-CN" w:bidi="ar-SA"/>
        </w:rPr>
        <w:t>发生，</w:t>
      </w:r>
      <w:r>
        <w:rPr>
          <w:rFonts w:hint="eastAsia" w:ascii="仿宋_GB2312" w:hAnsi="仿宋_GB2312" w:eastAsia="仿宋_GB2312" w:cs="仿宋_GB2312"/>
          <w:sz w:val="32"/>
          <w:szCs w:val="32"/>
          <w:lang w:val="en-US" w:eastAsia="zh-CN"/>
        </w:rPr>
        <w:t>彻底解决贷款发放、贷后管理等环节的问题；对到户分红工作加强监督管理，逐户逐条分红到户，积极协调务使分红到位，百姓满意。</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7、农民养老问题亟待解决，特别是生活不能自理的农村老年人的养老问题。</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textAlignment w:val="auto"/>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sz w:val="32"/>
          <w:szCs w:val="32"/>
          <w:lang w:val="en-US" w:eastAsia="zh-CN"/>
        </w:rPr>
        <w:t>排查重点：</w:t>
      </w:r>
      <w:r>
        <w:rPr>
          <w:rFonts w:hint="eastAsia" w:ascii="仿宋_GB2312" w:hAnsi="仿宋_GB2312" w:eastAsia="仿宋_GB2312" w:cs="仿宋_GB2312"/>
          <w:kern w:val="2"/>
          <w:sz w:val="32"/>
          <w:szCs w:val="32"/>
          <w:lang w:val="en-US" w:eastAsia="zh-CN" w:bidi="ar-SA"/>
        </w:rPr>
        <w:t>是否是孤寡老人，是否有儿女但不在身边，是否生活不能自理，是否享受相应养老保障。</w:t>
      </w:r>
      <w:r>
        <w:rPr>
          <w:rFonts w:hint="eastAsia" w:ascii="仿宋_GB2312" w:hAnsi="仿宋_GB2312" w:eastAsia="仿宋_GB2312" w:cs="仿宋_GB2312"/>
          <w:b/>
          <w:bCs/>
          <w:color w:val="auto"/>
          <w:sz w:val="32"/>
          <w:szCs w:val="32"/>
          <w:lang w:val="en-US" w:eastAsia="zh-CN"/>
        </w:rPr>
        <w:t>（责任单位：县</w:t>
      </w:r>
      <w:r>
        <w:rPr>
          <w:rFonts w:hint="eastAsia" w:ascii="仿宋_GB2312" w:hAnsi="仿宋_GB2312" w:eastAsia="仿宋_GB2312" w:cs="仿宋_GB2312"/>
          <w:b/>
          <w:bCs/>
          <w:kern w:val="2"/>
          <w:sz w:val="32"/>
          <w:szCs w:val="32"/>
          <w:lang w:val="en-US" w:eastAsia="zh-CN" w:bidi="ar-SA"/>
        </w:rPr>
        <w:t>民政局、各乡镇、杀虎口风景名胜区）</w:t>
      </w:r>
    </w:p>
    <w:p>
      <w:pPr>
        <w:keepNext w:val="0"/>
        <w:keepLines w:val="0"/>
        <w:pageBreakBefore w:val="0"/>
        <w:widowControl w:val="0"/>
        <w:kinsoku/>
        <w:wordWrap/>
        <w:overflowPunct/>
        <w:topLinePunct w:val="0"/>
        <w:autoSpaceDE/>
        <w:autoSpaceDN/>
        <w:bidi w:val="0"/>
        <w:adjustRightInd/>
        <w:snapToGrid/>
        <w:spacing w:line="600" w:lineRule="exact"/>
        <w:ind w:lef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kern w:val="2"/>
          <w:sz w:val="32"/>
          <w:szCs w:val="32"/>
          <w:lang w:val="en-US" w:eastAsia="zh-CN" w:bidi="ar-SA"/>
        </w:rPr>
        <w:t>整改措施：</w:t>
      </w:r>
      <w:r>
        <w:rPr>
          <w:rFonts w:hint="eastAsia" w:ascii="仿宋_GB2312" w:hAnsi="仿宋_GB2312" w:eastAsia="仿宋_GB2312" w:cs="仿宋_GB2312"/>
          <w:kern w:val="2"/>
          <w:sz w:val="32"/>
          <w:szCs w:val="32"/>
          <w:lang w:val="en-US" w:eastAsia="zh-CN" w:bidi="ar-SA"/>
        </w:rPr>
        <w:t>全面排查农村孤寡老人规模情况，利用闲置的学校、村委会房屋改造养老设施，就地就近实施集中供养；加强调解力度，对有儿女但不在身边的，确有条件的送敬老院或养老院；对有经济收益的村集体，特别是有光伏收益的村设置养老护理员岗位，一人管护三个老人，同时积极探索邻里互助的养老模式。</w:t>
      </w:r>
      <w:r>
        <w:rPr>
          <w:rFonts w:hint="eastAsia" w:ascii="仿宋_GB2312" w:hAnsi="仿宋_GB2312" w:eastAsia="仿宋_GB2312" w:cs="仿宋_GB2312"/>
          <w:sz w:val="32"/>
          <w:szCs w:val="32"/>
        </w:rPr>
        <w:t>强化综合性兜底保障措施,落实社会保障政策。</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8、村级卫生室医疗设备、基本药物不齐全、村医配备不到位。</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sz w:val="32"/>
          <w:szCs w:val="32"/>
          <w:lang w:val="en-US" w:eastAsia="zh-CN"/>
        </w:rPr>
        <w:t>排查重点：</w:t>
      </w:r>
      <w:r>
        <w:rPr>
          <w:rFonts w:hint="eastAsia" w:ascii="仿宋_GB2312" w:hAnsi="仿宋_GB2312" w:eastAsia="仿宋_GB2312" w:cs="仿宋_GB2312"/>
          <w:sz w:val="32"/>
          <w:szCs w:val="32"/>
          <w:lang w:val="en-US" w:eastAsia="zh-CN"/>
        </w:rPr>
        <w:t>全面排查村</w:t>
      </w:r>
      <w:r>
        <w:rPr>
          <w:rFonts w:hint="eastAsia" w:ascii="仿宋_GB2312" w:hAnsi="仿宋_GB2312" w:eastAsia="仿宋_GB2312" w:cs="仿宋_GB2312"/>
          <w:sz w:val="32"/>
          <w:szCs w:val="32"/>
        </w:rPr>
        <w:t>医</w:t>
      </w:r>
      <w:r>
        <w:rPr>
          <w:rFonts w:hint="default" w:ascii="仿宋_GB2312" w:hAnsi="仿宋_GB2312" w:eastAsia="仿宋_GB2312" w:cs="仿宋_GB2312"/>
          <w:sz w:val="32"/>
          <w:szCs w:val="32"/>
        </w:rPr>
        <w:t>是否</w:t>
      </w:r>
      <w:r>
        <w:rPr>
          <w:rFonts w:hint="eastAsia" w:ascii="仿宋_GB2312" w:hAnsi="仿宋_GB2312" w:eastAsia="仿宋_GB2312" w:cs="仿宋_GB2312"/>
          <w:sz w:val="32"/>
          <w:szCs w:val="32"/>
        </w:rPr>
        <w:t>到岗</w:t>
      </w:r>
      <w:r>
        <w:rPr>
          <w:rFonts w:hint="default" w:ascii="仿宋_GB2312" w:hAnsi="仿宋_GB2312" w:eastAsia="仿宋_GB2312" w:cs="仿宋_GB2312"/>
          <w:sz w:val="32"/>
          <w:szCs w:val="32"/>
        </w:rPr>
        <w:t>并</w:t>
      </w:r>
      <w:r>
        <w:rPr>
          <w:rFonts w:hint="eastAsia" w:ascii="仿宋_GB2312" w:hAnsi="仿宋_GB2312" w:eastAsia="仿宋_GB2312" w:cs="仿宋_GB2312"/>
          <w:sz w:val="32"/>
          <w:szCs w:val="32"/>
          <w:lang w:val="en-US" w:eastAsia="zh-CN"/>
        </w:rPr>
        <w:t>能</w:t>
      </w:r>
      <w:r>
        <w:rPr>
          <w:rFonts w:hint="eastAsia" w:ascii="仿宋_GB2312" w:hAnsi="仿宋_GB2312" w:eastAsia="仿宋_GB2312" w:cs="仿宋_GB2312"/>
          <w:sz w:val="32"/>
          <w:szCs w:val="32"/>
        </w:rPr>
        <w:t>及时提供服务</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lang w:val="en-US" w:eastAsia="zh-CN"/>
        </w:rPr>
        <w:t>村卫生室是否正常运营、配备药物和器械种类是否符合标准、基本药物是否实行零差价销售、村医服务记录是否规范</w:t>
      </w:r>
      <w:r>
        <w:rPr>
          <w:rFonts w:hint="eastAsia" w:ascii="仿宋_GB2312" w:hAnsi="仿宋_GB2312" w:eastAsia="仿宋_GB2312" w:cs="仿宋_GB2312"/>
          <w:sz w:val="32"/>
          <w:szCs w:val="32"/>
          <w:lang w:val="en-US" w:eastAsia="zh-CN"/>
        </w:rPr>
        <w:t>；乡镇卫生院</w:t>
      </w:r>
      <w:r>
        <w:rPr>
          <w:rFonts w:hint="default" w:ascii="仿宋_GB2312" w:hAnsi="仿宋_GB2312" w:eastAsia="仿宋_GB2312" w:cs="仿宋_GB2312"/>
          <w:sz w:val="32"/>
          <w:szCs w:val="32"/>
          <w:lang w:val="en-US" w:eastAsia="zh-CN"/>
        </w:rPr>
        <w:t>是否存在</w:t>
      </w:r>
      <w:r>
        <w:rPr>
          <w:rFonts w:hint="eastAsia" w:ascii="仿宋_GB2312" w:hAnsi="仿宋_GB2312" w:eastAsia="仿宋_GB2312" w:cs="仿宋_GB2312"/>
          <w:sz w:val="32"/>
          <w:szCs w:val="32"/>
          <w:lang w:val="en-US" w:eastAsia="zh-CN"/>
        </w:rPr>
        <w:t>人才短缺情况，</w:t>
      </w:r>
      <w:r>
        <w:rPr>
          <w:rFonts w:hint="default" w:ascii="仿宋_GB2312" w:hAnsi="仿宋_GB2312" w:eastAsia="仿宋_GB2312" w:cs="仿宋_GB2312"/>
          <w:sz w:val="32"/>
          <w:szCs w:val="32"/>
          <w:lang w:val="en-US" w:eastAsia="zh-CN"/>
        </w:rPr>
        <w:t>设备是否按规定配置，</w:t>
      </w:r>
      <w:r>
        <w:rPr>
          <w:rFonts w:hint="eastAsia" w:ascii="仿宋_GB2312" w:hAnsi="仿宋_GB2312" w:eastAsia="仿宋_GB2312" w:cs="仿宋_GB2312"/>
          <w:sz w:val="32"/>
          <w:szCs w:val="32"/>
          <w:lang w:val="en-US" w:eastAsia="zh-CN"/>
        </w:rPr>
        <w:t>配备的设</w:t>
      </w:r>
      <w:r>
        <w:rPr>
          <w:rFonts w:hint="eastAsia" w:ascii="仿宋_GB2312" w:hAnsi="仿宋_GB2312" w:eastAsia="仿宋_GB2312" w:cs="仿宋_GB2312"/>
          <w:sz w:val="32"/>
          <w:szCs w:val="32"/>
        </w:rPr>
        <w:t>备</w:t>
      </w:r>
      <w:r>
        <w:rPr>
          <w:rFonts w:hint="eastAsia" w:ascii="仿宋_GB2312" w:hAnsi="仿宋_GB2312" w:eastAsia="仿宋_GB2312" w:cs="仿宋_GB2312"/>
          <w:sz w:val="32"/>
          <w:szCs w:val="32"/>
          <w:lang w:val="en-US" w:eastAsia="zh-CN"/>
        </w:rPr>
        <w:t>是否存在闲置、使用率</w:t>
      </w:r>
      <w:r>
        <w:rPr>
          <w:rFonts w:hint="eastAsia" w:ascii="仿宋_GB2312" w:hAnsi="仿宋_GB2312" w:eastAsia="仿宋_GB2312" w:cs="仿宋_GB2312"/>
          <w:sz w:val="32"/>
          <w:szCs w:val="32"/>
        </w:rPr>
        <w:t>较低</w:t>
      </w:r>
      <w:r>
        <w:rPr>
          <w:rFonts w:hint="eastAsia" w:ascii="仿宋_GB2312" w:hAnsi="仿宋_GB2312" w:eastAsia="仿宋_GB2312" w:cs="仿宋_GB2312"/>
          <w:sz w:val="32"/>
          <w:szCs w:val="32"/>
          <w:lang w:val="en-US" w:eastAsia="zh-CN"/>
        </w:rPr>
        <w:t>或</w:t>
      </w:r>
      <w:r>
        <w:rPr>
          <w:rFonts w:hint="eastAsia" w:ascii="仿宋_GB2312" w:hAnsi="仿宋_GB2312" w:eastAsia="仿宋_GB2312" w:cs="仿宋_GB2312"/>
          <w:sz w:val="32"/>
          <w:szCs w:val="32"/>
        </w:rPr>
        <w:t>维修更换不及时导致无法使用等</w:t>
      </w:r>
      <w:r>
        <w:rPr>
          <w:rFonts w:hint="default" w:ascii="仿宋_GB2312" w:hAnsi="仿宋_GB2312" w:eastAsia="仿宋_GB2312" w:cs="仿宋_GB2312"/>
          <w:sz w:val="32"/>
          <w:szCs w:val="32"/>
        </w:rPr>
        <w:t>现象</w:t>
      </w:r>
      <w:r>
        <w:rPr>
          <w:rFonts w:hint="eastAsia" w:ascii="仿宋_GB2312" w:hAnsi="仿宋_GB2312" w:eastAsia="仿宋_GB2312" w:cs="仿宋_GB2312"/>
          <w:sz w:val="32"/>
          <w:szCs w:val="32"/>
        </w:rPr>
        <w:t>。</w:t>
      </w:r>
      <w:r>
        <w:rPr>
          <w:rFonts w:hint="eastAsia" w:ascii="仿宋_GB2312" w:hAnsi="仿宋_GB2312" w:eastAsia="仿宋_GB2312" w:cs="仿宋_GB2312"/>
          <w:b/>
          <w:bCs/>
          <w:color w:val="auto"/>
          <w:sz w:val="32"/>
          <w:szCs w:val="32"/>
          <w:lang w:val="en-US" w:eastAsia="zh-CN"/>
        </w:rPr>
        <w:t>（责任单位：县卫健局、各乡镇、杀虎口风景名胜区）</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kern w:val="2"/>
          <w:sz w:val="32"/>
          <w:szCs w:val="32"/>
          <w:lang w:val="en-US" w:eastAsia="zh-CN" w:bidi="ar-SA"/>
        </w:rPr>
        <w:t>整改措施：</w:t>
      </w:r>
      <w:r>
        <w:rPr>
          <w:rFonts w:hint="eastAsia" w:ascii="仿宋_GB2312" w:hAnsi="仿宋_GB2312" w:eastAsia="仿宋_GB2312" w:cs="仿宋_GB2312"/>
          <w:sz w:val="32"/>
          <w:szCs w:val="32"/>
        </w:rPr>
        <w:t>按照我省基本医疗有保障工作标准，持续做好</w:t>
      </w:r>
      <w:r>
        <w:rPr>
          <w:rFonts w:hint="eastAsia" w:ascii="仿宋_GB2312" w:hAnsi="仿宋_GB2312" w:eastAsia="仿宋_GB2312" w:cs="仿宋_GB2312"/>
          <w:sz w:val="32"/>
          <w:szCs w:val="32"/>
          <w:lang w:val="en-US" w:eastAsia="zh-CN"/>
        </w:rPr>
        <w:t>乡镇卫生院、村医人员</w:t>
      </w:r>
      <w:r>
        <w:rPr>
          <w:rFonts w:hint="eastAsia" w:ascii="仿宋_GB2312" w:hAnsi="仿宋_GB2312" w:eastAsia="仿宋_GB2312" w:cs="仿宋_GB2312"/>
          <w:sz w:val="32"/>
          <w:szCs w:val="32"/>
        </w:rPr>
        <w:t>稳定</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配齐配全药物器械</w:t>
      </w:r>
      <w:r>
        <w:rPr>
          <w:rFonts w:hint="eastAsia" w:ascii="仿宋_GB2312" w:hAnsi="仿宋_GB2312" w:eastAsia="仿宋_GB2312" w:cs="仿宋_GB2312"/>
          <w:sz w:val="32"/>
          <w:szCs w:val="32"/>
          <w:lang w:val="en-US" w:eastAsia="zh-CN"/>
        </w:rPr>
        <w:t>或采购便携式医药箱</w:t>
      </w:r>
      <w:r>
        <w:rPr>
          <w:rFonts w:hint="default" w:ascii="仿宋_GB2312" w:hAnsi="仿宋_GB2312" w:eastAsia="仿宋_GB2312" w:cs="仿宋_GB2312"/>
          <w:sz w:val="32"/>
          <w:szCs w:val="32"/>
        </w:rPr>
        <w:t>并</w:t>
      </w:r>
      <w:r>
        <w:rPr>
          <w:rFonts w:hint="eastAsia" w:ascii="仿宋_GB2312" w:hAnsi="仿宋_GB2312" w:eastAsia="仿宋_GB2312" w:cs="仿宋_GB2312"/>
          <w:sz w:val="32"/>
          <w:szCs w:val="32"/>
        </w:rPr>
        <w:t>定期调换</w:t>
      </w:r>
      <w:r>
        <w:rPr>
          <w:rFonts w:hint="default" w:ascii="仿宋_GB2312" w:hAnsi="仿宋_GB2312" w:eastAsia="仿宋_GB2312" w:cs="仿宋_GB2312"/>
          <w:sz w:val="32"/>
          <w:szCs w:val="32"/>
        </w:rPr>
        <w:t>、规范服务流程工作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kern w:val="0"/>
          <w:sz w:val="32"/>
          <w:szCs w:val="32"/>
          <w:lang w:val="en-US" w:eastAsia="zh-CN" w:bidi="ar"/>
        </w:rPr>
        <w:t>建立健全乡镇卫生工作人员在岗值班制度，工作人员配备不足的通过调剂或新招聘方式尽快解决。按照标准化卫生室建设有关要求规定，全面推动问题整改落实。</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9、农村改厕存在使用率低、一户多厕、建新不拆旧、后期管理不到位。有的地方把厕所当库房，甚至成了“天然的冰箱”。</w:t>
      </w:r>
    </w:p>
    <w:p>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sz w:val="32"/>
          <w:szCs w:val="32"/>
          <w:lang w:val="en-US" w:eastAsia="zh-CN"/>
        </w:rPr>
        <w:t>排查重点：</w:t>
      </w:r>
      <w:r>
        <w:rPr>
          <w:rFonts w:hint="eastAsia" w:ascii="仿宋_GB2312" w:hAnsi="仿宋_GB2312" w:eastAsia="仿宋_GB2312" w:cs="仿宋_GB2312"/>
          <w:color w:val="auto"/>
          <w:sz w:val="32"/>
          <w:szCs w:val="32"/>
          <w:lang w:val="en-US" w:eastAsia="zh-CN"/>
        </w:rPr>
        <w:t>对2013年以来实施农村“改厕”后的厕所</w:t>
      </w:r>
      <w:r>
        <w:rPr>
          <w:rFonts w:hint="eastAsia" w:ascii="仿宋_GB2312" w:hAnsi="仿宋_GB2312" w:eastAsia="仿宋_GB2312" w:cs="仿宋_GB2312"/>
          <w:b w:val="0"/>
          <w:bCs w:val="0"/>
          <w:sz w:val="32"/>
          <w:szCs w:val="32"/>
          <w:shd w:val="clear" w:color="auto" w:fill="auto"/>
          <w:lang w:val="en-US" w:eastAsia="zh-CN"/>
        </w:rPr>
        <w:t>是否存在使用率低、一户多厕、建新不拆旧、后期管理不到位的问题</w:t>
      </w:r>
      <w:r>
        <w:rPr>
          <w:rFonts w:hint="eastAsia" w:ascii="仿宋_GB2312" w:hAnsi="仿宋_GB2312" w:eastAsia="仿宋_GB2312" w:cs="仿宋_GB2312"/>
          <w:color w:val="auto"/>
          <w:sz w:val="32"/>
          <w:szCs w:val="32"/>
          <w:lang w:val="en-US" w:eastAsia="zh-CN"/>
        </w:rPr>
        <w:t>；厕所改造后是否存在改变用途的情况，使用中存在的问题是否及时整改；厕所在使用中是否出现卫生较差不打扫现象。</w:t>
      </w:r>
      <w:r>
        <w:rPr>
          <w:rFonts w:hint="eastAsia" w:ascii="仿宋_GB2312" w:hAnsi="仿宋_GB2312" w:eastAsia="仿宋_GB2312" w:cs="仿宋_GB2312"/>
          <w:b/>
          <w:bCs/>
          <w:color w:val="auto"/>
          <w:sz w:val="32"/>
          <w:szCs w:val="32"/>
          <w:lang w:val="en-US" w:eastAsia="zh-CN"/>
        </w:rPr>
        <w:t>（责任单位：县农工办、各乡镇、杀虎口风景名胜区）</w:t>
      </w:r>
    </w:p>
    <w:p>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kern w:val="2"/>
          <w:sz w:val="32"/>
          <w:szCs w:val="32"/>
          <w:lang w:val="en-US" w:eastAsia="zh-CN" w:bidi="ar-SA"/>
        </w:rPr>
        <w:t>整改措施：</w:t>
      </w:r>
      <w:r>
        <w:rPr>
          <w:rFonts w:hint="eastAsia" w:ascii="仿宋_GB2312" w:hAnsi="仿宋_GB2312" w:eastAsia="仿宋_GB2312" w:cs="仿宋_GB2312"/>
          <w:color w:val="000000"/>
          <w:kern w:val="0"/>
          <w:sz w:val="32"/>
          <w:szCs w:val="32"/>
          <w:lang w:val="en-US" w:eastAsia="zh-CN" w:bidi="ar"/>
        </w:rPr>
        <w:t>按照《右玉县农村厕所革命问题摸排整改工作实施方案》要求，全力推动厕所革命问题整改落实。由县农工办牵头组织各乡镇驻村逐户进行摸排，</w:t>
      </w:r>
      <w:r>
        <w:rPr>
          <w:rFonts w:hint="eastAsia" w:ascii="仿宋_GB2312" w:hAnsi="仿宋_GB2312" w:eastAsia="仿宋_GB2312" w:cs="仿宋_GB2312"/>
          <w:color w:val="auto"/>
          <w:sz w:val="32"/>
          <w:szCs w:val="32"/>
          <w:u w:val="none"/>
          <w:lang w:val="en-US" w:eastAsia="zh-CN"/>
        </w:rPr>
        <w:t>对改而不用、变更用途的，乡、村两级干部摸清闲置、变更用途的原因，</w:t>
      </w:r>
      <w:r>
        <w:rPr>
          <w:rFonts w:hint="eastAsia" w:ascii="仿宋_GB2312" w:hAnsi="仿宋_GB2312" w:eastAsia="仿宋_GB2312" w:cs="仿宋_GB2312"/>
          <w:color w:val="000000"/>
          <w:kern w:val="0"/>
          <w:sz w:val="32"/>
          <w:szCs w:val="32"/>
          <w:lang w:val="en-US" w:eastAsia="zh-CN" w:bidi="ar"/>
        </w:rPr>
        <w:t>建立“一厕一档一表一案”台账，对不便农民使用、不符合卫生条件的，在充分征求村民意愿的基础上，制定具体整改措施，确保整改一户、合格一户、用好一户、满意一户。加强引导改厕户建新拆旧，提高使用率，并根据实际情况进一步建立健全后续管护长效机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（三）需要长期逐步解决的问题</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10、易地扶贫搬迁后续产业就业保障不到位，集中安置房存在转让和空置率高的问题。安置区在产业培育、就业帮扶、公共服务、社区管理等方面仍存在不少短板弱项。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3" w:firstLineChars="200"/>
        <w:textAlignment w:val="auto"/>
        <w:rPr>
          <w:rFonts w:hint="eastAsia" w:ascii="楷体_GB2312" w:hAnsi="楷体_GB2312" w:eastAsia="楷体_GB2312" w:cs="楷体_GB2312"/>
          <w:b/>
          <w:bCs/>
          <w:sz w:val="32"/>
          <w:szCs w:val="32"/>
          <w:lang w:val="en-US" w:eastAsia="zh-CN"/>
        </w:rPr>
      </w:pPr>
      <w:r>
        <w:rPr>
          <w:rFonts w:hint="eastAsia" w:ascii="仿宋_GB2312" w:hAnsi="仿宋_GB2312" w:eastAsia="仿宋_GB2312" w:cs="仿宋_GB2312"/>
          <w:b/>
          <w:bCs/>
          <w:sz w:val="32"/>
          <w:szCs w:val="32"/>
          <w:lang w:val="en-US" w:eastAsia="zh-CN"/>
        </w:rPr>
        <w:t>排查重点：</w:t>
      </w:r>
      <w:r>
        <w:rPr>
          <w:rFonts w:hint="eastAsia" w:ascii="仿宋" w:hAnsi="仿宋" w:eastAsia="仿宋" w:cs="仿宋"/>
          <w:sz w:val="32"/>
          <w:szCs w:val="32"/>
          <w:lang w:val="en-US" w:eastAsia="zh-CN"/>
        </w:rPr>
        <w:t>是否存在搬迁后农户未及时入住、存在“两头跑”的问题；是否存在老人住旧房、子女住新房问题；是否存在易地扶贫搬迁房屋让他人居住情况；是否存在房屋闲置情况；是否建立搬迁户外出务工就业台账；安置点是否有扶贫车间；安置点是否有后续扶持产业</w:t>
      </w:r>
      <w:r>
        <w:rPr>
          <w:rFonts w:hint="eastAsia" w:ascii="仿宋_GB2312" w:hAnsi="仿宋_GB2312" w:eastAsia="仿宋_GB2312" w:cs="仿宋_GB2312"/>
          <w:b w:val="0"/>
          <w:bCs w:val="0"/>
          <w:sz w:val="32"/>
          <w:szCs w:val="32"/>
          <w:lang w:val="en-US" w:eastAsia="zh-CN"/>
        </w:rPr>
        <w:t>；安置点基础设施是否存在应配未配的情况；是否存在社区党建、社区治理和户籍管理等制度不到位。</w:t>
      </w:r>
      <w:r>
        <w:rPr>
          <w:rFonts w:hint="eastAsia" w:ascii="楷体_GB2312" w:hAnsi="楷体_GB2312" w:eastAsia="楷体_GB2312" w:cs="楷体_GB2312"/>
          <w:b w:val="0"/>
          <w:bCs w:val="0"/>
          <w:sz w:val="32"/>
          <w:szCs w:val="32"/>
          <w:lang w:val="en-US" w:eastAsia="zh-CN"/>
        </w:rPr>
        <w:t>(责任单位：县发改委、县农业农村局、县卫健局、县人社局、县民政局、县住建局、县教育局、县交通局、县乡村振兴局)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整改要求：</w:t>
      </w:r>
      <w:r>
        <w:rPr>
          <w:rFonts w:hint="eastAsia" w:ascii="仿宋_GB2312" w:hAnsi="仿宋_GB2312" w:eastAsia="仿宋_GB2312" w:cs="仿宋_GB2312"/>
          <w:b w:val="0"/>
          <w:bCs w:val="0"/>
          <w:sz w:val="32"/>
          <w:szCs w:val="32"/>
          <w:lang w:val="en-US" w:eastAsia="zh-CN"/>
        </w:rPr>
        <w:t>加强搬迁群众教育管理工作，坚决杜绝房屋出让、“两头跑”和空置的问题。做到每个安置点都有产业和就业增收举措，不断拓宽就业渠道，确保有劳动力搬迁家庭一户一人以上稳定就业。配齐配强上学、看病、就业、培训等公共服务设施。持续强化社区管理、社区治理和社区融入，确保搬迁群众安居乐业;持续抓好原扶贫车间、爱心超市，保证正常运行且发挥应有作用。</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11、采煤沉陷区老百姓住房、饮水问题未得到彻底解决，部分房屋出现裂痕。</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3" w:firstLineChars="200"/>
        <w:textAlignment w:val="auto"/>
        <w:rPr>
          <w:rFonts w:hint="eastAsia" w:ascii="楷体_GB2312" w:hAnsi="楷体_GB2312" w:eastAsia="楷体_GB2312" w:cs="楷体_GB2312"/>
          <w:b w:val="0"/>
          <w:bCs w:val="0"/>
          <w:sz w:val="32"/>
          <w:szCs w:val="32"/>
          <w:lang w:val="en-US" w:eastAsia="zh-CN"/>
        </w:rPr>
      </w:pPr>
      <w:r>
        <w:rPr>
          <w:rFonts w:hint="eastAsia" w:ascii="仿宋_GB2312" w:hAnsi="仿宋_GB2312" w:eastAsia="仿宋_GB2312" w:cs="仿宋_GB2312"/>
          <w:b/>
          <w:bCs/>
          <w:sz w:val="32"/>
          <w:szCs w:val="32"/>
          <w:lang w:val="en-US" w:eastAsia="zh-CN"/>
        </w:rPr>
        <w:t>排查重点：</w:t>
      </w:r>
      <w:r>
        <w:rPr>
          <w:rFonts w:hint="eastAsia" w:ascii="仿宋_GB2312" w:hAnsi="仿宋_GB2312" w:eastAsia="仿宋_GB2312" w:cs="仿宋_GB2312"/>
          <w:b w:val="0"/>
          <w:bCs w:val="0"/>
          <w:sz w:val="32"/>
          <w:szCs w:val="32"/>
          <w:lang w:val="en-US" w:eastAsia="zh-CN"/>
        </w:rPr>
        <w:t>采煤沉陷区群众住房是否存在安全隐患，饮水问题是否存在困难，是否达到安全饮水标准。</w:t>
      </w:r>
      <w:r>
        <w:rPr>
          <w:rFonts w:hint="eastAsia" w:ascii="楷体_GB2312" w:hAnsi="楷体_GB2312" w:eastAsia="楷体_GB2312" w:cs="楷体_GB2312"/>
          <w:b w:val="0"/>
          <w:bCs w:val="0"/>
          <w:sz w:val="32"/>
          <w:szCs w:val="32"/>
          <w:lang w:val="en-US" w:eastAsia="zh-CN"/>
        </w:rPr>
        <w:t>（县发改委、县住建局、县水利局）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3" w:firstLineChars="200"/>
        <w:textAlignment w:val="auto"/>
        <w:rPr>
          <w:rFonts w:hint="eastAsia" w:ascii="楷体_GB2312" w:hAnsi="楷体_GB2312" w:eastAsia="楷体_GB2312" w:cs="楷体_GB2312"/>
          <w:b w:val="0"/>
          <w:bCs w:val="0"/>
          <w:sz w:val="32"/>
          <w:szCs w:val="32"/>
          <w:lang w:val="en-US" w:eastAsia="zh-CN"/>
        </w:rPr>
      </w:pPr>
      <w:r>
        <w:rPr>
          <w:rFonts w:hint="eastAsia" w:ascii="仿宋_GB2312" w:hAnsi="仿宋_GB2312" w:eastAsia="仿宋_GB2312" w:cs="仿宋_GB2312"/>
          <w:b/>
          <w:bCs/>
          <w:sz w:val="32"/>
          <w:szCs w:val="32"/>
          <w:lang w:val="en-US" w:eastAsia="zh-CN"/>
        </w:rPr>
        <w:t>整改要求：</w:t>
      </w:r>
      <w:r>
        <w:rPr>
          <w:rFonts w:hint="eastAsia" w:ascii="仿宋_GB2312" w:hAnsi="仿宋_GB2312" w:eastAsia="仿宋_GB2312" w:cs="仿宋_GB2312"/>
          <w:b w:val="0"/>
          <w:bCs w:val="0"/>
          <w:sz w:val="32"/>
          <w:szCs w:val="32"/>
          <w:lang w:val="en-US" w:eastAsia="zh-CN"/>
        </w:rPr>
        <w:t>通过采取搬迁移民、廉租房和公租房等方式，建设居民安置房，逐步解决采煤沉陷区群众住房安全问题。在饮水方面要扩大集中连片供水范围，改造升级已建工程标准，健全完善维修养护机制，建立“从源头到龙头”的农村饮水安全工程建设与运行管护体系。</w:t>
      </w:r>
    </w:p>
    <w:p>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12、危房改造动态保障不到位。</w:t>
      </w:r>
    </w:p>
    <w:p>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kern w:val="2"/>
          <w:sz w:val="32"/>
          <w:szCs w:val="32"/>
          <w:lang w:val="en-US" w:eastAsia="zh-CN" w:bidi="ar-SA"/>
        </w:rPr>
        <w:t>排查重点：</w:t>
      </w:r>
      <w:r>
        <w:rPr>
          <w:rFonts w:hint="eastAsia" w:ascii="仿宋_GB2312" w:hAnsi="仿宋_GB2312" w:eastAsia="仿宋_GB2312" w:cs="仿宋_GB2312"/>
          <w:b w:val="0"/>
          <w:bCs w:val="0"/>
          <w:color w:val="auto"/>
          <w:sz w:val="32"/>
          <w:szCs w:val="32"/>
          <w:lang w:val="en-US" w:eastAsia="zh-CN"/>
        </w:rPr>
        <w:t>是否存在居住疑似危房的农户；是否存在危改房返危情况，是否及时进行处置；</w:t>
      </w:r>
      <w:r>
        <w:rPr>
          <w:rFonts w:hint="eastAsia" w:ascii="仿宋_GB2312" w:hAnsi="仿宋_GB2312" w:eastAsia="仿宋_GB2312" w:cs="仿宋_GB2312"/>
          <w:kern w:val="2"/>
          <w:sz w:val="32"/>
          <w:szCs w:val="32"/>
          <w:lang w:eastAsia="zh-CN" w:bidi="ar-SA"/>
        </w:rPr>
        <w:t>是否存在</w:t>
      </w:r>
      <w:r>
        <w:rPr>
          <w:rFonts w:hint="eastAsia" w:ascii="仿宋_GB2312" w:hAnsi="仿宋_GB2312" w:eastAsia="仿宋_GB2312" w:cs="仿宋_GB2312"/>
          <w:kern w:val="2"/>
          <w:sz w:val="32"/>
          <w:szCs w:val="32"/>
          <w:lang w:val="en-US" w:eastAsia="zh-CN" w:bidi="ar-SA"/>
        </w:rPr>
        <w:t>危房改造后农户未及时入住</w:t>
      </w:r>
      <w:r>
        <w:rPr>
          <w:rFonts w:hint="eastAsia" w:ascii="仿宋_GB2312" w:hAnsi="仿宋_GB2312" w:eastAsia="仿宋_GB2312" w:cs="仿宋_GB2312"/>
          <w:kern w:val="2"/>
          <w:sz w:val="32"/>
          <w:szCs w:val="32"/>
          <w:lang w:eastAsia="zh-CN" w:bidi="ar-SA"/>
        </w:rPr>
        <w:t>、</w:t>
      </w:r>
      <w:r>
        <w:rPr>
          <w:rFonts w:hint="eastAsia" w:ascii="仿宋_GB2312" w:hAnsi="仿宋_GB2312" w:eastAsia="仿宋_GB2312" w:cs="仿宋_GB2312"/>
          <w:kern w:val="2"/>
          <w:sz w:val="32"/>
          <w:szCs w:val="32"/>
          <w:lang w:val="en-US" w:eastAsia="zh-CN" w:bidi="ar-SA"/>
        </w:rPr>
        <w:t>改而</w:t>
      </w:r>
      <w:r>
        <w:rPr>
          <w:rFonts w:hint="eastAsia" w:ascii="仿宋_GB2312" w:hAnsi="仿宋_GB2312" w:eastAsia="仿宋_GB2312" w:cs="仿宋_GB2312"/>
          <w:kern w:val="2"/>
          <w:sz w:val="32"/>
          <w:szCs w:val="32"/>
          <w:lang w:eastAsia="zh-CN" w:bidi="ar-SA"/>
        </w:rPr>
        <w:t>未</w:t>
      </w:r>
      <w:r>
        <w:rPr>
          <w:rFonts w:hint="eastAsia" w:ascii="仿宋_GB2312" w:hAnsi="仿宋_GB2312" w:eastAsia="仿宋_GB2312" w:cs="仿宋_GB2312"/>
          <w:kern w:val="2"/>
          <w:sz w:val="32"/>
          <w:szCs w:val="32"/>
          <w:lang w:val="en-US" w:eastAsia="zh-CN" w:bidi="ar-SA"/>
        </w:rPr>
        <w:t>住或</w:t>
      </w:r>
      <w:r>
        <w:rPr>
          <w:rFonts w:hint="eastAsia" w:ascii="仿宋_GB2312" w:hAnsi="仿宋_GB2312" w:eastAsia="仿宋_GB2312" w:cs="仿宋_GB2312"/>
          <w:kern w:val="2"/>
          <w:sz w:val="32"/>
          <w:szCs w:val="32"/>
          <w:lang w:eastAsia="zh-CN" w:bidi="ar-SA"/>
        </w:rPr>
        <w:t>“两头住”</w:t>
      </w:r>
      <w:r>
        <w:rPr>
          <w:rFonts w:hint="eastAsia" w:ascii="仿宋_GB2312" w:hAnsi="仿宋_GB2312" w:eastAsia="仿宋_GB2312" w:cs="仿宋_GB2312"/>
          <w:kern w:val="2"/>
          <w:sz w:val="32"/>
          <w:szCs w:val="32"/>
          <w:lang w:val="en-US" w:eastAsia="zh-CN" w:bidi="ar-SA"/>
        </w:rPr>
        <w:t>的问题；</w:t>
      </w:r>
      <w:r>
        <w:rPr>
          <w:rFonts w:hint="eastAsia" w:ascii="仿宋_GB2312" w:hAnsi="仿宋_GB2312" w:eastAsia="仿宋_GB2312" w:cs="仿宋_GB2312"/>
          <w:b w:val="0"/>
          <w:bCs w:val="0"/>
          <w:color w:val="auto"/>
          <w:sz w:val="32"/>
          <w:szCs w:val="32"/>
          <w:lang w:val="en-US" w:eastAsia="zh-CN"/>
        </w:rPr>
        <w:t>是否严格落实农村危房改造补助政策，及时足额将补助资金拨付到位。</w:t>
      </w:r>
      <w:r>
        <w:rPr>
          <w:rFonts w:hint="eastAsia" w:ascii="仿宋_GB2312" w:hAnsi="仿宋_GB2312" w:eastAsia="仿宋_GB2312" w:cs="仿宋_GB2312"/>
          <w:b/>
          <w:bCs/>
          <w:color w:val="auto"/>
          <w:sz w:val="32"/>
          <w:szCs w:val="32"/>
          <w:lang w:val="en-US" w:eastAsia="zh-CN"/>
        </w:rPr>
        <w:t>（责任单位：县住建局、县发改委、各乡镇、杀虎口风景名胜区）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color w:val="auto"/>
          <w:sz w:val="32"/>
          <w:szCs w:val="32"/>
          <w:lang w:val="en-US" w:eastAsia="zh-CN"/>
        </w:rPr>
        <w:t>整改措施：</w:t>
      </w:r>
      <w:r>
        <w:rPr>
          <w:rFonts w:hint="eastAsia" w:ascii="仿宋_GB2312" w:hAnsi="仿宋_GB2312" w:eastAsia="仿宋_GB2312" w:cs="仿宋_GB2312"/>
          <w:b w:val="0"/>
          <w:bCs w:val="0"/>
          <w:color w:val="auto"/>
          <w:sz w:val="32"/>
          <w:szCs w:val="32"/>
          <w:lang w:val="en-US" w:eastAsia="zh-CN"/>
        </w:rPr>
        <w:t>对疑似危房及危改房返危的情况，及时组织评估鉴定，对鉴定为危房的农户，及时采取搬迁、改造等方式进行处理；对危改户居住原有房屋的农户，加强宣传引导，力劝搬入新居，并对原有房屋进行妥善处置，</w:t>
      </w:r>
      <w:r>
        <w:rPr>
          <w:rFonts w:hint="eastAsia" w:ascii="仿宋_GB2312" w:hAnsi="仿宋_GB2312" w:eastAsia="仿宋_GB2312" w:cs="仿宋_GB2312"/>
          <w:kern w:val="2"/>
          <w:sz w:val="32"/>
          <w:szCs w:val="32"/>
          <w:lang w:val="en-US" w:eastAsia="zh-CN" w:bidi="ar-SA"/>
        </w:rPr>
        <w:t>宜拆则拆、宜封则封，避免农户“两头</w:t>
      </w:r>
      <w:r>
        <w:rPr>
          <w:rFonts w:hint="eastAsia" w:ascii="仿宋_GB2312" w:hAnsi="仿宋_GB2312" w:eastAsia="仿宋_GB2312" w:cs="仿宋_GB2312"/>
          <w:kern w:val="2"/>
          <w:sz w:val="32"/>
          <w:szCs w:val="32"/>
          <w:lang w:eastAsia="zh-CN" w:bidi="ar-SA"/>
        </w:rPr>
        <w:t>跑</w:t>
      </w:r>
      <w:r>
        <w:rPr>
          <w:rFonts w:hint="eastAsia" w:ascii="仿宋_GB2312" w:hAnsi="仿宋_GB2312" w:eastAsia="仿宋_GB2312" w:cs="仿宋_GB2312"/>
          <w:kern w:val="2"/>
          <w:sz w:val="32"/>
          <w:szCs w:val="32"/>
          <w:lang w:val="en-US" w:eastAsia="zh-CN" w:bidi="ar-SA"/>
        </w:rPr>
        <w:t>”，防止危旧房倒塌发生安全事故；深入宣传农村危房改造政策，引导农户加强日常维修管护,及时消除安全隐患。</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13、扶贫项目资产管理不规范、不到位。</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sz w:val="32"/>
          <w:szCs w:val="32"/>
          <w:lang w:val="en-US" w:eastAsia="zh-CN"/>
        </w:rPr>
        <w:t>排查重点：</w:t>
      </w:r>
      <w:r>
        <w:rPr>
          <w:rFonts w:hint="eastAsia" w:ascii="仿宋_GB2312" w:hAnsi="仿宋_GB2312" w:eastAsia="仿宋_GB2312" w:cs="仿宋_GB2312"/>
          <w:kern w:val="2"/>
          <w:sz w:val="32"/>
          <w:szCs w:val="32"/>
          <w:lang w:val="en-US" w:eastAsia="zh-CN" w:bidi="ar-SA"/>
        </w:rPr>
        <w:t>2016年以来专项资金形成的项目资产是否存在没有管理台账，权属关系不清，监管责任不明确，收益分配使用不规范等问题。</w:t>
      </w:r>
      <w:r>
        <w:rPr>
          <w:rFonts w:hint="eastAsia" w:ascii="仿宋_GB2312" w:hAnsi="仿宋_GB2312" w:eastAsia="仿宋_GB2312" w:cs="仿宋_GB2312"/>
          <w:b/>
          <w:bCs/>
          <w:color w:val="auto"/>
          <w:sz w:val="32"/>
          <w:szCs w:val="32"/>
          <w:lang w:val="en-US" w:eastAsia="zh-CN"/>
        </w:rPr>
        <w:t>（责任单位：县乡村振兴局</w:t>
      </w:r>
      <w:r>
        <w:rPr>
          <w:rFonts w:hint="eastAsia" w:ascii="仿宋_GB2312" w:hAnsi="仿宋_GB2312" w:eastAsia="仿宋_GB2312" w:cs="仿宋_GB2312"/>
          <w:b/>
          <w:bCs/>
          <w:kern w:val="2"/>
          <w:sz w:val="32"/>
          <w:szCs w:val="32"/>
          <w:lang w:val="en-US" w:eastAsia="zh-CN" w:bidi="ar-SA"/>
        </w:rPr>
        <w:t>、</w:t>
      </w:r>
      <w:r>
        <w:rPr>
          <w:rFonts w:hint="eastAsia" w:ascii="仿宋_GB2312" w:hAnsi="仿宋_GB2312" w:eastAsia="仿宋_GB2312" w:cs="仿宋_GB2312"/>
          <w:b/>
          <w:bCs/>
          <w:color w:val="auto"/>
          <w:sz w:val="32"/>
          <w:szCs w:val="32"/>
          <w:lang w:val="en-US" w:eastAsia="zh-CN"/>
        </w:rPr>
        <w:t>各乡镇、杀虎口风景名胜区</w:t>
      </w:r>
      <w:r>
        <w:rPr>
          <w:rFonts w:hint="eastAsia" w:ascii="仿宋_GB2312" w:hAnsi="仿宋_GB2312" w:eastAsia="仿宋_GB2312" w:cs="仿宋_GB2312"/>
          <w:b/>
          <w:bCs/>
          <w:kern w:val="2"/>
          <w:sz w:val="32"/>
          <w:szCs w:val="32"/>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整改措施：</w:t>
      </w:r>
      <w:r>
        <w:rPr>
          <w:rFonts w:hint="eastAsia" w:ascii="仿宋_GB2312" w:hAnsi="仿宋_GB2312" w:eastAsia="仿宋_GB2312" w:cs="仿宋_GB2312"/>
          <w:kern w:val="2"/>
          <w:sz w:val="32"/>
          <w:szCs w:val="32"/>
          <w:lang w:val="en-US" w:eastAsia="zh-CN" w:bidi="ar-SA"/>
        </w:rPr>
        <w:t>全面摸清各类扶贫项目形成的资产底数，全面做好资产清查登记，分类建立管理台账，厘清权属关系，明确监管责任，规范收益分配使用，管好用好资产收益。公益性资产要落实管护主体，明确管护责任，确保在巩固拓展脱贫攻坚成果和乡村振兴中发挥效益。经营性资产要明确产权关系，防止资产流失和被侵占，资产收益重点用于项目运行管护、巩固拓展脱贫攻坚成果、村级公益事业等。确权到户或其他经营主体的扶贫资产，依法维护其财产权利，由其自主管理和运营。</w:t>
      </w:r>
    </w:p>
    <w:p>
      <w:pPr>
        <w:keepNext w:val="0"/>
        <w:keepLines w:val="0"/>
        <w:pageBreakBefore w:val="0"/>
        <w:widowControl w:val="0"/>
        <w:kinsoku/>
        <w:wordWrap/>
        <w:overflowPunct/>
        <w:topLinePunct w:val="0"/>
        <w:autoSpaceDE/>
        <w:autoSpaceDN/>
        <w:bidi w:val="0"/>
        <w:adjustRightInd/>
        <w:snapToGrid/>
        <w:spacing w:line="600" w:lineRule="exact"/>
        <w:ind w:left="0" w:firstLine="72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四、工作步骤</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集中排查要坚持分级负责、上下联动、层层把关，全力推动问题整改落实见效。</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sz w:val="32"/>
          <w:szCs w:val="32"/>
          <w:lang w:val="en-US" w:eastAsia="zh-CN"/>
        </w:rPr>
        <w:t>（一）动员部署阶段（9月7日—9月10日）。</w:t>
      </w:r>
      <w:r>
        <w:rPr>
          <w:rFonts w:hint="eastAsia" w:ascii="仿宋_GB2312" w:hAnsi="仿宋_GB2312" w:eastAsia="仿宋_GB2312" w:cs="仿宋_GB2312"/>
          <w:sz w:val="32"/>
          <w:szCs w:val="32"/>
          <w:lang w:val="en-US" w:eastAsia="zh-CN"/>
        </w:rPr>
        <w:t>各乡镇召开巩固拓展脱贫攻坚成果问题排查整改动员部署会，将此次问题整改工作落实到位、责任到人，切实做到排查起底、整改销号，一体推进、一体落实。</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仿宋_GB2312" w:hAnsi="仿宋_GB2312" w:eastAsia="仿宋_GB2312" w:cs="仿宋_GB2312"/>
          <w:color w:val="auto"/>
          <w:spacing w:val="11"/>
          <w:sz w:val="32"/>
          <w:szCs w:val="32"/>
          <w:lang w:val="en-US" w:eastAsia="zh-CN"/>
        </w:rPr>
      </w:pPr>
      <w:r>
        <w:rPr>
          <w:rFonts w:hint="eastAsia" w:ascii="楷体_GB2312" w:hAnsi="楷体_GB2312" w:eastAsia="楷体_GB2312" w:cs="楷体_GB2312"/>
          <w:b w:val="0"/>
          <w:bCs w:val="0"/>
          <w:sz w:val="32"/>
          <w:szCs w:val="32"/>
          <w:lang w:val="en-US" w:eastAsia="zh-CN"/>
        </w:rPr>
        <w:t>（二）排查起底阶段（9月10日—9月30日）。</w:t>
      </w:r>
      <w:r>
        <w:rPr>
          <w:rFonts w:hint="eastAsia" w:ascii="仿宋_GB2312" w:hAnsi="仿宋_GB2312" w:eastAsia="仿宋_GB2312" w:cs="仿宋_GB2312"/>
          <w:b w:val="0"/>
          <w:bCs w:val="0"/>
          <w:color w:val="auto"/>
          <w:sz w:val="32"/>
          <w:szCs w:val="32"/>
          <w:lang w:val="en-US" w:eastAsia="zh-CN"/>
        </w:rPr>
        <w:t>对照排查工作重点，深入开展拉网式、全方位、全覆盖排查，</w:t>
      </w:r>
      <w:r>
        <w:rPr>
          <w:rFonts w:hint="eastAsia" w:ascii="仿宋_GB2312" w:hAnsi="仿宋_GB2312" w:eastAsia="仿宋_GB2312" w:cs="仿宋_GB2312"/>
          <w:color w:val="auto"/>
          <w:sz w:val="32"/>
          <w:szCs w:val="32"/>
          <w:lang w:val="en-US" w:eastAsia="zh-CN"/>
        </w:rPr>
        <w:t>组织发动相关行业部门、乡村干部、驻村工作队、第一书记，逐村逐户逐人逐项进行排查。排查出的问题分类</w:t>
      </w:r>
      <w:bookmarkStart w:id="0" w:name="_GoBack"/>
      <w:bookmarkEnd w:id="0"/>
      <w:r>
        <w:rPr>
          <w:rFonts w:hint="eastAsia" w:ascii="仿宋_GB2312" w:hAnsi="仿宋_GB2312" w:eastAsia="仿宋_GB2312" w:cs="仿宋_GB2312"/>
          <w:b w:val="0"/>
          <w:bCs w:val="0"/>
          <w:color w:val="auto"/>
          <w:sz w:val="32"/>
          <w:szCs w:val="32"/>
          <w:lang w:val="en-US" w:eastAsia="zh-CN"/>
        </w:rPr>
        <w:t>梳理、编号形成问题清单，</w:t>
      </w:r>
      <w:r>
        <w:rPr>
          <w:rFonts w:hint="eastAsia" w:ascii="仿宋_GB2312" w:hAnsi="仿宋_GB2312" w:eastAsia="仿宋_GB2312" w:cs="仿宋_GB2312"/>
          <w:color w:val="auto"/>
          <w:sz w:val="32"/>
          <w:szCs w:val="32"/>
          <w:lang w:val="en-US" w:eastAsia="zh-CN"/>
        </w:rPr>
        <w:t>确保排查工作全面彻底。排查阶段，对于能够立即整改的问题，要边查边改，务求时效成效</w:t>
      </w:r>
      <w:r>
        <w:rPr>
          <w:rFonts w:hint="eastAsia" w:ascii="仿宋_GB2312" w:hAnsi="仿宋_GB2312" w:eastAsia="仿宋_GB2312" w:cs="仿宋_GB2312"/>
          <w:b w:val="0"/>
          <w:bCs w:val="0"/>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楷体_GB2312" w:hAnsi="楷体_GB2312" w:eastAsia="楷体_GB2312" w:cs="楷体_GB2312"/>
          <w:b w:val="0"/>
          <w:bCs w:val="0"/>
          <w:sz w:val="32"/>
          <w:szCs w:val="32"/>
          <w:lang w:val="en-US" w:eastAsia="zh-CN"/>
        </w:rPr>
        <w:t>（三）集中整改阶段（9月11日—10月31日）。</w:t>
      </w:r>
      <w:r>
        <w:rPr>
          <w:rFonts w:hint="eastAsia" w:ascii="仿宋_GB2312" w:hAnsi="仿宋_GB2312" w:eastAsia="仿宋_GB2312" w:cs="仿宋_GB2312"/>
          <w:sz w:val="32"/>
          <w:szCs w:val="32"/>
        </w:rPr>
        <w:t>组织</w:t>
      </w:r>
      <w:r>
        <w:rPr>
          <w:rFonts w:hint="eastAsia" w:ascii="仿宋_GB2312" w:hAnsi="仿宋_GB2312" w:eastAsia="仿宋_GB2312" w:cs="仿宋_GB2312"/>
          <w:sz w:val="32"/>
          <w:szCs w:val="32"/>
          <w:lang w:eastAsia="zh-CN"/>
        </w:rPr>
        <w:t>乡、村两级</w:t>
      </w:r>
      <w:r>
        <w:rPr>
          <w:rFonts w:hint="eastAsia" w:ascii="仿宋_GB2312" w:hAnsi="仿宋_GB2312" w:eastAsia="仿宋_GB2312" w:cs="仿宋_GB2312"/>
          <w:sz w:val="32"/>
          <w:szCs w:val="32"/>
        </w:rPr>
        <w:t>干部、驻村工作队</w:t>
      </w:r>
      <w:r>
        <w:rPr>
          <w:rFonts w:hint="eastAsia" w:ascii="仿宋_GB2312" w:hAnsi="仿宋_GB2312" w:eastAsia="仿宋_GB2312" w:cs="仿宋_GB2312"/>
          <w:sz w:val="32"/>
          <w:szCs w:val="32"/>
          <w:lang w:val="en-US" w:eastAsia="zh-CN"/>
        </w:rPr>
        <w:t>，认真梳理汇总排查情况，分类形成问题台账，会同相关部门深入剖析根源，逐类逐条制定具体整改措施，明确整改任务，确定专人责任，限时整改到位，</w:t>
      </w:r>
      <w:r>
        <w:rPr>
          <w:rFonts w:hint="eastAsia" w:ascii="仿宋_GB2312" w:hAnsi="仿宋_GB2312" w:eastAsia="仿宋_GB2312" w:cs="仿宋_GB2312"/>
          <w:b w:val="0"/>
          <w:bCs w:val="0"/>
          <w:color w:val="auto"/>
          <w:sz w:val="32"/>
          <w:szCs w:val="32"/>
          <w:lang w:val="en-US" w:eastAsia="zh-CN"/>
        </w:rPr>
        <w:t>确保所有能够马上整改的问题在10月底前全部整改到位。特别是对需要长期逐步解决的问题，分类研究落实措施，细化落实到村到户的整改举措，扎实推进整改解决，不能按时完成整改的问题要说明原因。</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sz w:val="32"/>
          <w:szCs w:val="32"/>
          <w:lang w:val="en-US" w:eastAsia="zh-CN"/>
        </w:rPr>
        <w:t>（四）总结提升阶段（11月1日—11月30日）。</w:t>
      </w:r>
      <w:r>
        <w:rPr>
          <w:rFonts w:hint="eastAsia" w:ascii="仿宋_GB2312" w:hAnsi="仿宋_GB2312" w:eastAsia="仿宋_GB2312" w:cs="仿宋_GB2312"/>
          <w:sz w:val="32"/>
          <w:szCs w:val="32"/>
          <w:lang w:val="en-US" w:eastAsia="zh-CN"/>
        </w:rPr>
        <w:t>各乡镇根据市级提级验收和省级提级抽验开展自验自查工作，针对性分类别建立巩固拓展脱贫攻坚成果长效机制，并形成自查报告，报告内容应包括集中排查开展情况、排查问题及整改落实情况、动态管理及帮扶工作情况、下一步工作安排等。各乡镇自查报告和整改台账纸质版于12月1日前报县乡村振兴局，电子版发邮箱</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"mailto:yyfpb66@sina.com）"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yyfpb66</w:t>
      </w:r>
      <w:r>
        <w:rPr>
          <w:rFonts w:hint="eastAsia" w:ascii="仿宋" w:hAnsi="仿宋" w:eastAsia="仿宋" w:cs="仿宋"/>
          <w:b w:val="0"/>
          <w:i w:val="0"/>
          <w:caps w:val="0"/>
          <w:spacing w:val="0"/>
          <w:w w:val="100"/>
          <w:sz w:val="32"/>
          <w:szCs w:val="32"/>
          <w:lang w:val="en-US" w:eastAsia="zh-CN"/>
        </w:rPr>
        <w:t>@</w:t>
      </w:r>
      <w:r>
        <w:rPr>
          <w:rFonts w:hint="eastAsia" w:ascii="仿宋_GB2312" w:hAnsi="仿宋_GB2312" w:eastAsia="仿宋_GB2312" w:cs="仿宋_GB2312"/>
          <w:sz w:val="32"/>
          <w:szCs w:val="32"/>
          <w:lang w:val="en-US" w:eastAsia="zh-CN"/>
        </w:rPr>
        <w:t>sina.com</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五、工作要求</w:t>
      </w:r>
    </w:p>
    <w:p>
      <w:pPr>
        <w:keepNext w:val="0"/>
        <w:keepLines w:val="0"/>
        <w:pageBreakBefore w:val="0"/>
        <w:widowControl w:val="0"/>
        <w:kinsoku/>
        <w:wordWrap/>
        <w:overflowPunct/>
        <w:topLinePunct w:val="0"/>
        <w:autoSpaceDE/>
        <w:autoSpaceDN/>
        <w:bidi w:val="0"/>
        <w:adjustRightInd/>
        <w:snapToGrid/>
        <w:spacing w:line="600" w:lineRule="exact"/>
        <w:ind w:left="0" w:firstLine="72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val="0"/>
          <w:bCs w:val="0"/>
          <w:sz w:val="32"/>
          <w:szCs w:val="32"/>
          <w:lang w:val="en-US" w:eastAsia="zh-CN"/>
        </w:rPr>
        <w:t>（一）强化组织领导。</w:t>
      </w:r>
      <w:r>
        <w:rPr>
          <w:rFonts w:hint="eastAsia" w:ascii="仿宋_GB2312" w:hAnsi="仿宋_GB2312" w:eastAsia="仿宋_GB2312" w:cs="仿宋_GB2312"/>
          <w:sz w:val="32"/>
          <w:szCs w:val="32"/>
          <w:lang w:val="en-US" w:eastAsia="zh-CN"/>
        </w:rPr>
        <w:t>各乡镇要高度重视巩固拓展脱贫攻坚成果集中排查工作。要建立健全一级抓一级、层层抓落实的工作机制。党政“一把手”是第一责任人，必须亲自挂帅、亲自坐镇、亲自指挥，拿出过硬举措，将排查责任以“网格化”方式分解落实到村级。要按照“谁排查、谁签字、谁负责”的要求，自下而上统计汇总，逐级审核把关，确保排查整改工作务实、过程扎实、结果真实。</w:t>
      </w:r>
    </w:p>
    <w:p>
      <w:pPr>
        <w:keepNext w:val="0"/>
        <w:keepLines w:val="0"/>
        <w:pageBreakBefore w:val="0"/>
        <w:widowControl w:val="0"/>
        <w:kinsoku/>
        <w:wordWrap/>
        <w:overflowPunct/>
        <w:topLinePunct w:val="0"/>
        <w:autoSpaceDE/>
        <w:autoSpaceDN/>
        <w:bidi w:val="0"/>
        <w:adjustRightInd/>
        <w:snapToGrid/>
        <w:spacing w:line="600" w:lineRule="exact"/>
        <w:ind w:left="0" w:firstLine="72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val="0"/>
          <w:bCs w:val="0"/>
          <w:sz w:val="32"/>
          <w:szCs w:val="32"/>
          <w:lang w:val="en-US" w:eastAsia="zh-CN"/>
        </w:rPr>
        <w:t>（二）强化工作实效。</w:t>
      </w:r>
      <w:r>
        <w:rPr>
          <w:rFonts w:hint="eastAsia" w:ascii="仿宋_GB2312" w:hAnsi="仿宋_GB2312" w:eastAsia="仿宋_GB2312" w:cs="仿宋_GB2312"/>
          <w:sz w:val="32"/>
          <w:szCs w:val="32"/>
          <w:lang w:val="en-US" w:eastAsia="zh-CN"/>
        </w:rPr>
        <w:t>各乡镇要认真落实集中排查的工作要求，细化工作任务、实化具体措施，对发现问题逐项逐条明确整改任务和责任，限时对账销号，做到真查实改、彻底整改。同时，要坚持深入研读政策、广泛宣传政策、坚决落实政策，确保问题排查和整改有序推进、取得实效、群众认可。</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sz w:val="32"/>
          <w:szCs w:val="32"/>
          <w:lang w:val="en-US" w:eastAsia="zh-CN"/>
        </w:rPr>
        <w:t>（三）强化台账管理。</w:t>
      </w:r>
      <w:r>
        <w:rPr>
          <w:rFonts w:hint="eastAsia" w:ascii="仿宋_GB2312" w:hAnsi="仿宋_GB2312" w:eastAsia="仿宋_GB2312" w:cs="仿宋_GB2312"/>
          <w:sz w:val="32"/>
          <w:szCs w:val="32"/>
          <w:lang w:val="en-US" w:eastAsia="zh-CN"/>
        </w:rPr>
        <w:t>乡、村两级要建立集中排查整改工作台账，认真梳理汇总排查规模、排查结果，制定措施精细化、责任具体化、时限明确化、帮扶实效化的整改落实情况台账和清单，切实抓好巩固拓展脱贫攻坚成果问题排查整改专项行动，确保整改工作落地落实落细。</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val="0"/>
          <w:bCs w:val="0"/>
          <w:sz w:val="32"/>
          <w:szCs w:val="32"/>
          <w:lang w:val="en-US" w:eastAsia="zh-CN"/>
        </w:rPr>
        <w:t>（四）强化调度报告。</w:t>
      </w:r>
      <w:r>
        <w:rPr>
          <w:rFonts w:hint="eastAsia" w:ascii="仿宋_GB2312" w:hAnsi="仿宋_GB2312" w:eastAsia="仿宋_GB2312" w:cs="仿宋_GB2312"/>
          <w:color w:val="auto"/>
          <w:sz w:val="32"/>
          <w:szCs w:val="32"/>
          <w:lang w:val="en-US" w:eastAsia="zh-CN"/>
        </w:rPr>
        <w:t>巩固拓展脱贫攻坚成果问题排查整改实行每周报告、月中调度制度，各乡镇、县直相关单位每周四上午12：00前，将专项行动最新进展情况报县乡村振兴局。每半个月适时召开调度会，总结分析解决推进中的困难和问题。</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val="0"/>
          <w:bCs w:val="0"/>
          <w:sz w:val="32"/>
          <w:szCs w:val="32"/>
          <w:lang w:val="en-US" w:eastAsia="zh-CN"/>
        </w:rPr>
        <w:t>（五）建立长效机制。</w:t>
      </w:r>
      <w:r>
        <w:rPr>
          <w:rFonts w:hint="eastAsia" w:ascii="仿宋_GB2312" w:hAnsi="仿宋_GB2312" w:eastAsia="仿宋_GB2312" w:cs="仿宋_GB2312"/>
          <w:b w:val="0"/>
          <w:bCs w:val="0"/>
          <w:color w:val="auto"/>
          <w:sz w:val="32"/>
          <w:szCs w:val="32"/>
          <w:lang w:val="en-US" w:eastAsia="zh-CN"/>
        </w:rPr>
        <w:t>要着眼长远、力求长效，建立健全</w:t>
      </w:r>
      <w:r>
        <w:rPr>
          <w:rFonts w:hint="eastAsia" w:ascii="仿宋_GB2312" w:hAnsi="仿宋_GB2312" w:eastAsia="仿宋_GB2312" w:cs="仿宋_GB2312"/>
          <w:color w:val="auto"/>
          <w:sz w:val="32"/>
          <w:szCs w:val="32"/>
          <w:lang w:val="en-US" w:eastAsia="zh-CN"/>
        </w:rPr>
        <w:t>巩固拓展脱贫攻坚成果问题排查整改长效机制，严格落实“四个不摘”要求，健全监测机制、完善帮扶机制、强化保障机制，不断巩固拓展脱贫攻坚成果。</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val="0"/>
          <w:bCs w:val="0"/>
          <w:sz w:val="32"/>
          <w:szCs w:val="32"/>
          <w:lang w:val="en-US" w:eastAsia="zh-CN"/>
        </w:rPr>
        <w:t>（六）注意时间节点。</w:t>
      </w:r>
      <w:r>
        <w:rPr>
          <w:rFonts w:hint="eastAsia" w:ascii="仿宋_GB2312" w:hAnsi="仿宋_GB2312" w:eastAsia="仿宋_GB2312" w:cs="仿宋_GB2312"/>
          <w:color w:val="000000"/>
          <w:kern w:val="0"/>
          <w:sz w:val="31"/>
          <w:szCs w:val="31"/>
        </w:rPr>
        <w:t>各</w:t>
      </w:r>
      <w:r>
        <w:rPr>
          <w:rFonts w:hint="eastAsia" w:ascii="仿宋_GB2312" w:hAnsi="仿宋_GB2312" w:eastAsia="仿宋_GB2312" w:cs="仿宋_GB2312"/>
          <w:color w:val="000000"/>
          <w:kern w:val="0"/>
          <w:sz w:val="31"/>
          <w:szCs w:val="31"/>
          <w:lang w:eastAsia="zh-CN"/>
        </w:rPr>
        <w:t>乡镇（杀虎口风景名胜区）</w:t>
      </w:r>
      <w:r>
        <w:rPr>
          <w:rFonts w:hint="eastAsia" w:ascii="仿宋_GB2312" w:hAnsi="仿宋_GB2312" w:eastAsia="仿宋_GB2312" w:cs="仿宋_GB2312"/>
          <w:color w:val="000000"/>
          <w:kern w:val="0"/>
          <w:sz w:val="31"/>
          <w:szCs w:val="31"/>
        </w:rPr>
        <w:t>、各相关单位要</w:t>
      </w:r>
      <w:r>
        <w:rPr>
          <w:rFonts w:hint="eastAsia" w:ascii="仿宋_GB2312" w:hAnsi="仿宋_GB2312" w:eastAsia="仿宋_GB2312" w:cs="仿宋_GB2312"/>
          <w:color w:val="000000"/>
          <w:kern w:val="0"/>
          <w:sz w:val="31"/>
          <w:szCs w:val="31"/>
          <w:lang w:eastAsia="zh-CN"/>
        </w:rPr>
        <w:t>按时间节点报送相关资料，所有资料需主要领导签字并加盖公章。</w:t>
      </w:r>
      <w:r>
        <w:rPr>
          <w:rFonts w:hint="eastAsia" w:ascii="仿宋_GB2312" w:hAnsi="仿宋_GB2312" w:eastAsia="仿宋_GB2312" w:cs="仿宋_GB2312"/>
          <w:color w:val="000000"/>
          <w:kern w:val="0"/>
          <w:sz w:val="31"/>
          <w:szCs w:val="31"/>
          <w:lang w:val="en-US" w:eastAsia="zh-CN"/>
        </w:rPr>
        <w:t>9月25日前报送问题清单；9</w:t>
      </w:r>
      <w:r>
        <w:rPr>
          <w:rFonts w:hint="eastAsia" w:ascii="仿宋_GB2312" w:hAnsi="仿宋_GB2312" w:eastAsia="仿宋_GB2312" w:cs="仿宋_GB2312"/>
          <w:color w:val="000000"/>
          <w:kern w:val="0"/>
          <w:sz w:val="31"/>
          <w:szCs w:val="31"/>
        </w:rPr>
        <w:t>月</w:t>
      </w:r>
      <w:r>
        <w:rPr>
          <w:rFonts w:hint="eastAsia" w:ascii="仿宋_GB2312" w:hAnsi="仿宋_GB2312" w:eastAsia="仿宋_GB2312" w:cs="仿宋_GB2312"/>
          <w:color w:val="000000"/>
          <w:kern w:val="0"/>
          <w:sz w:val="31"/>
          <w:szCs w:val="31"/>
          <w:lang w:val="en-US" w:eastAsia="zh-CN"/>
        </w:rPr>
        <w:t>30</w:t>
      </w:r>
      <w:r>
        <w:rPr>
          <w:rFonts w:hint="eastAsia" w:ascii="仿宋_GB2312" w:hAnsi="仿宋_GB2312" w:eastAsia="仿宋_GB2312" w:cs="仿宋_GB2312"/>
          <w:color w:val="000000"/>
          <w:kern w:val="0"/>
          <w:sz w:val="31"/>
          <w:szCs w:val="31"/>
        </w:rPr>
        <w:t>日前</w:t>
      </w:r>
      <w:r>
        <w:rPr>
          <w:rFonts w:hint="eastAsia" w:ascii="仿宋_GB2312" w:hAnsi="仿宋_GB2312" w:eastAsia="仿宋_GB2312" w:cs="仿宋_GB2312"/>
          <w:color w:val="000000"/>
          <w:kern w:val="0"/>
          <w:sz w:val="31"/>
          <w:szCs w:val="31"/>
          <w:lang w:eastAsia="zh-CN"/>
        </w:rPr>
        <w:t>报送</w:t>
      </w:r>
      <w:r>
        <w:rPr>
          <w:rFonts w:hint="eastAsia" w:ascii="仿宋_GB2312" w:hAnsi="仿宋_GB2312" w:eastAsia="仿宋_GB2312" w:cs="仿宋_GB2312"/>
          <w:sz w:val="32"/>
          <w:szCs w:val="32"/>
        </w:rPr>
        <w:t>问题</w:t>
      </w:r>
      <w:r>
        <w:rPr>
          <w:rFonts w:hint="eastAsia" w:ascii="仿宋_GB2312" w:hAnsi="仿宋_GB2312" w:eastAsia="仿宋_GB2312" w:cs="仿宋_GB2312"/>
          <w:color w:val="000000"/>
          <w:kern w:val="0"/>
          <w:sz w:val="31"/>
          <w:szCs w:val="31"/>
        </w:rPr>
        <w:t>整改方案</w:t>
      </w:r>
      <w:r>
        <w:rPr>
          <w:rFonts w:hint="eastAsia" w:ascii="仿宋_GB2312" w:hAnsi="仿宋_GB2312" w:eastAsia="仿宋_GB2312" w:cs="仿宋_GB2312"/>
          <w:color w:val="000000"/>
          <w:kern w:val="0"/>
          <w:sz w:val="31"/>
          <w:szCs w:val="31"/>
          <w:lang w:eastAsia="zh-CN"/>
        </w:rPr>
        <w:t>和</w:t>
      </w:r>
      <w:r>
        <w:rPr>
          <w:rFonts w:hint="eastAsia" w:ascii="仿宋_GB2312" w:hAnsi="仿宋_GB2312" w:eastAsia="仿宋_GB2312" w:cs="仿宋_GB2312"/>
          <w:sz w:val="32"/>
          <w:szCs w:val="32"/>
        </w:rPr>
        <w:t>整改台账</w:t>
      </w:r>
      <w:r>
        <w:rPr>
          <w:rFonts w:hint="eastAsia" w:ascii="仿宋_GB2312" w:hAnsi="仿宋_GB2312" w:eastAsia="仿宋_GB2312" w:cs="仿宋_GB2312"/>
          <w:color w:val="000000"/>
          <w:kern w:val="0"/>
          <w:sz w:val="31"/>
          <w:szCs w:val="31"/>
        </w:rPr>
        <w:t>；</w:t>
      </w:r>
      <w:r>
        <w:rPr>
          <w:rFonts w:hint="eastAsia" w:ascii="仿宋_GB2312" w:hAnsi="仿宋_GB2312" w:eastAsia="仿宋_GB2312" w:cs="仿宋_GB2312"/>
          <w:color w:val="000000"/>
          <w:kern w:val="0"/>
          <w:sz w:val="31"/>
          <w:szCs w:val="31"/>
          <w:lang w:val="en-US" w:eastAsia="zh-CN"/>
        </w:rPr>
        <w:t>11月3日前报送问题整改报告</w:t>
      </w:r>
      <w:r>
        <w:rPr>
          <w:rFonts w:hint="eastAsia" w:ascii="仿宋_GB2312" w:hAnsi="仿宋_GB2312" w:eastAsia="仿宋_GB2312" w:cs="仿宋_GB2312"/>
          <w:color w:val="000000"/>
          <w:kern w:val="0"/>
          <w:sz w:val="31"/>
          <w:szCs w:val="31"/>
        </w:rPr>
        <w:t>；</w:t>
      </w:r>
      <w:r>
        <w:rPr>
          <w:rFonts w:hint="eastAsia" w:ascii="仿宋_GB2312" w:hAnsi="仿宋_GB2312" w:eastAsia="仿宋_GB2312" w:cs="仿宋_GB2312"/>
          <w:color w:val="000000"/>
          <w:kern w:val="0"/>
          <w:sz w:val="31"/>
          <w:szCs w:val="31"/>
          <w:lang w:val="en-US" w:eastAsia="zh-CN"/>
        </w:rPr>
        <w:t>11月23日前</w:t>
      </w:r>
      <w:r>
        <w:rPr>
          <w:rFonts w:hint="eastAsia" w:ascii="仿宋_GB2312" w:hAnsi="仿宋_GB2312" w:eastAsia="仿宋_GB2312" w:cs="仿宋_GB2312"/>
          <w:color w:val="000000"/>
          <w:kern w:val="0"/>
          <w:sz w:val="31"/>
          <w:szCs w:val="31"/>
        </w:rPr>
        <w:t>报送</w:t>
      </w:r>
      <w:r>
        <w:rPr>
          <w:rFonts w:hint="eastAsia" w:ascii="仿宋_GB2312" w:hAnsi="仿宋_GB2312" w:eastAsia="仿宋_GB2312" w:cs="仿宋_GB2312"/>
          <w:color w:val="000000"/>
          <w:kern w:val="0"/>
          <w:sz w:val="31"/>
          <w:szCs w:val="31"/>
          <w:lang w:eastAsia="zh-CN"/>
        </w:rPr>
        <w:t>排查整改</w:t>
      </w:r>
      <w:r>
        <w:rPr>
          <w:rFonts w:hint="eastAsia" w:ascii="仿宋_GB2312" w:hAnsi="仿宋_GB2312" w:eastAsia="仿宋_GB2312" w:cs="仿宋_GB2312"/>
          <w:color w:val="000000"/>
          <w:kern w:val="0"/>
          <w:sz w:val="31"/>
          <w:szCs w:val="31"/>
        </w:rPr>
        <w:t>工作总结。</w:t>
      </w:r>
    </w:p>
    <w:p>
      <w:pPr>
        <w:pStyle w:val="16"/>
        <w:keepNext w:val="0"/>
        <w:keepLines w:val="0"/>
        <w:pageBreakBefore w:val="0"/>
        <w:widowControl w:val="0"/>
        <w:kinsoku/>
        <w:wordWrap/>
        <w:overflowPunct/>
        <w:topLinePunct w:val="0"/>
        <w:autoSpaceDE/>
        <w:autoSpaceDN/>
        <w:bidi w:val="0"/>
        <w:adjustRightInd/>
        <w:snapToGrid/>
        <w:spacing w:line="600" w:lineRule="exact"/>
        <w:ind w:left="0" w:firstLine="640"/>
        <w:textAlignment w:val="auto"/>
        <w:rPr>
          <w:rFonts w:hint="eastAsia" w:ascii="仿宋_GB2312" w:hAnsi="仿宋_GB2312" w:eastAsia="仿宋_GB2312" w:cs="仿宋_GB2312"/>
          <w:sz w:val="32"/>
          <w:szCs w:val="32"/>
          <w:lang w:eastAsia="zh-CN"/>
        </w:rPr>
      </w:pPr>
    </w:p>
    <w:p>
      <w:pPr>
        <w:pStyle w:val="16"/>
        <w:keepNext w:val="0"/>
        <w:keepLines w:val="0"/>
        <w:pageBreakBefore w:val="0"/>
        <w:widowControl w:val="0"/>
        <w:kinsoku/>
        <w:wordWrap/>
        <w:overflowPunct/>
        <w:topLinePunct w:val="0"/>
        <w:autoSpaceDE/>
        <w:autoSpaceDN/>
        <w:bidi w:val="0"/>
        <w:adjustRightInd/>
        <w:snapToGrid/>
        <w:spacing w:line="600" w:lineRule="exact"/>
        <w:ind w:left="0" w:firstLine="640"/>
        <w:textAlignment w:val="auto"/>
        <w:rPr>
          <w:rFonts w:hint="eastAsia" w:ascii="仿宋_GB2312" w:hAnsi="仿宋_GB2312" w:eastAsia="仿宋_GB2312" w:cs="仿宋_GB2312"/>
          <w:w w:val="95"/>
          <w:sz w:val="32"/>
          <w:szCs w:val="32"/>
          <w:lang w:val="en-US" w:eastAsia="zh-CN"/>
        </w:rPr>
      </w:pPr>
      <w:r>
        <w:rPr>
          <w:rFonts w:hint="eastAsia" w:ascii="仿宋_GB2312" w:hAnsi="仿宋_GB2312" w:eastAsia="仿宋_GB2312" w:cs="仿宋_GB2312"/>
          <w:w w:val="95"/>
          <w:sz w:val="32"/>
          <w:szCs w:val="32"/>
          <w:lang w:eastAsia="zh-CN"/>
        </w:rPr>
        <w:t>附件</w:t>
      </w:r>
      <w:r>
        <w:rPr>
          <w:rFonts w:hint="eastAsia" w:ascii="仿宋_GB2312" w:hAnsi="仿宋_GB2312" w:eastAsia="仿宋_GB2312" w:cs="仿宋_GB2312"/>
          <w:w w:val="95"/>
          <w:sz w:val="32"/>
          <w:szCs w:val="32"/>
          <w:lang w:val="en-US" w:eastAsia="zh-CN"/>
        </w:rPr>
        <w:t>1：右玉县巩固拓展脱贫攻坚成果问题排查整改问题清单；</w:t>
      </w:r>
    </w:p>
    <w:p>
      <w:pPr>
        <w:pStyle w:val="16"/>
        <w:keepNext w:val="0"/>
        <w:keepLines w:val="0"/>
        <w:pageBreakBefore w:val="0"/>
        <w:widowControl w:val="0"/>
        <w:kinsoku/>
        <w:wordWrap/>
        <w:overflowPunct/>
        <w:topLinePunct w:val="0"/>
        <w:autoSpaceDE/>
        <w:autoSpaceDN/>
        <w:bidi w:val="0"/>
        <w:adjustRightInd/>
        <w:snapToGrid/>
        <w:spacing w:line="600" w:lineRule="exact"/>
        <w:ind w:left="0"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附件2：问题编号对照表</w:t>
      </w:r>
    </w:p>
    <w:p>
      <w:pPr>
        <w:keepNext w:val="0"/>
        <w:keepLines w:val="0"/>
        <w:pageBreakBefore w:val="0"/>
        <w:widowControl w:val="0"/>
        <w:suppressLineNumbers w:val="0"/>
        <w:kinsoku/>
        <w:wordWrap/>
        <w:overflowPunct/>
        <w:topLinePunct w:val="0"/>
        <w:autoSpaceDE/>
        <w:autoSpaceDN/>
        <w:bidi w:val="0"/>
        <w:adjustRightInd/>
        <w:snapToGrid/>
        <w:spacing w:line="600" w:lineRule="exact"/>
        <w:ind w:left="0"/>
        <w:jc w:val="both"/>
        <w:textAlignment w:val="auto"/>
        <w:rPr>
          <w:rFonts w:hint="eastAsia" w:ascii="仿宋_GB2312" w:hAnsi="仿宋_GB2312" w:eastAsia="仿宋_GB2312" w:cs="仿宋_GB2312"/>
          <w:kern w:val="2"/>
          <w:sz w:val="32"/>
          <w:szCs w:val="32"/>
          <w:lang w:val="en-US" w:eastAsia="zh-CN" w:bidi="ar-SA"/>
        </w:rPr>
      </w:pPr>
    </w:p>
    <w:p>
      <w:pPr>
        <w:keepNext w:val="0"/>
        <w:keepLines w:val="0"/>
        <w:pageBreakBefore w:val="0"/>
        <w:widowControl w:val="0"/>
        <w:suppressLineNumbers w:val="0"/>
        <w:kinsoku/>
        <w:wordWrap/>
        <w:overflowPunct/>
        <w:topLinePunct w:val="0"/>
        <w:autoSpaceDE/>
        <w:autoSpaceDN/>
        <w:bidi w:val="0"/>
        <w:adjustRightInd/>
        <w:snapToGrid/>
        <w:spacing w:line="600" w:lineRule="exact"/>
        <w:ind w:left="0"/>
        <w:jc w:val="both"/>
        <w:textAlignment w:val="auto"/>
        <w:rPr>
          <w:rFonts w:hint="eastAsia" w:ascii="仿宋_GB2312" w:hAnsi="仿宋_GB2312" w:eastAsia="仿宋_GB2312" w:cs="仿宋_GB2312"/>
          <w:kern w:val="2"/>
          <w:sz w:val="32"/>
          <w:szCs w:val="32"/>
          <w:lang w:val="en-US" w:eastAsia="zh-CN" w:bidi="ar-SA"/>
        </w:rPr>
      </w:pPr>
    </w:p>
    <w:p>
      <w:pPr>
        <w:keepNext w:val="0"/>
        <w:keepLines w:val="0"/>
        <w:pageBreakBefore w:val="0"/>
        <w:widowControl w:val="0"/>
        <w:suppressLineNumbers w:val="0"/>
        <w:kinsoku/>
        <w:wordWrap/>
        <w:overflowPunct/>
        <w:topLinePunct w:val="0"/>
        <w:autoSpaceDE/>
        <w:autoSpaceDN/>
        <w:bidi w:val="0"/>
        <w:adjustRightInd/>
        <w:snapToGrid/>
        <w:spacing w:line="600" w:lineRule="exact"/>
        <w:ind w:left="0"/>
        <w:jc w:val="both"/>
        <w:textAlignment w:val="auto"/>
        <w:rPr>
          <w:rFonts w:hint="eastAsia" w:ascii="仿宋_GB2312" w:hAnsi="仿宋_GB2312" w:eastAsia="仿宋_GB2312" w:cs="仿宋_GB2312"/>
          <w:kern w:val="2"/>
          <w:sz w:val="32"/>
          <w:szCs w:val="32"/>
          <w:lang w:val="en-US" w:eastAsia="zh-CN" w:bidi="ar-SA"/>
        </w:rPr>
      </w:pPr>
    </w:p>
    <w:p>
      <w:pPr>
        <w:keepNext w:val="0"/>
        <w:keepLines w:val="0"/>
        <w:pageBreakBefore w:val="0"/>
        <w:widowControl w:val="0"/>
        <w:suppressLineNumbers w:val="0"/>
        <w:kinsoku/>
        <w:wordWrap/>
        <w:overflowPunct/>
        <w:topLinePunct w:val="0"/>
        <w:autoSpaceDE/>
        <w:autoSpaceDN/>
        <w:bidi w:val="0"/>
        <w:adjustRightInd/>
        <w:snapToGrid/>
        <w:spacing w:line="600" w:lineRule="exact"/>
        <w:ind w:left="0"/>
        <w:jc w:val="both"/>
        <w:textAlignment w:val="auto"/>
        <w:rPr>
          <w:rFonts w:hint="eastAsia" w:ascii="仿宋_GB2312" w:hAnsi="仿宋_GB2312" w:eastAsia="仿宋_GB2312" w:cs="仿宋_GB2312"/>
          <w:kern w:val="2"/>
          <w:sz w:val="32"/>
          <w:szCs w:val="32"/>
          <w:lang w:val="en-US" w:eastAsia="zh-CN" w:bidi="ar-SA"/>
        </w:rPr>
      </w:pPr>
    </w:p>
    <w:p>
      <w:pPr>
        <w:keepNext w:val="0"/>
        <w:keepLines w:val="0"/>
        <w:pageBreakBefore w:val="0"/>
        <w:widowControl w:val="0"/>
        <w:suppressLineNumbers w:val="0"/>
        <w:kinsoku/>
        <w:wordWrap/>
        <w:overflowPunct/>
        <w:topLinePunct w:val="0"/>
        <w:autoSpaceDE/>
        <w:autoSpaceDN/>
        <w:bidi w:val="0"/>
        <w:adjustRightInd/>
        <w:snapToGrid/>
        <w:spacing w:line="600" w:lineRule="exact"/>
        <w:ind w:left="0"/>
        <w:jc w:val="both"/>
        <w:textAlignment w:val="auto"/>
        <w:rPr>
          <w:rFonts w:hint="eastAsia" w:ascii="仿宋_GB2312" w:hAnsi="仿宋_GB2312" w:eastAsia="仿宋_GB2312" w:cs="仿宋_GB2312"/>
          <w:kern w:val="2"/>
          <w:sz w:val="32"/>
          <w:szCs w:val="32"/>
          <w:lang w:val="en-US" w:eastAsia="zh-CN" w:bidi="ar-SA"/>
        </w:rPr>
      </w:pPr>
    </w:p>
    <w:p>
      <w:pPr>
        <w:keepNext w:val="0"/>
        <w:keepLines w:val="0"/>
        <w:pageBreakBefore w:val="0"/>
        <w:widowControl w:val="0"/>
        <w:suppressLineNumbers w:val="0"/>
        <w:kinsoku/>
        <w:wordWrap/>
        <w:overflowPunct/>
        <w:topLinePunct w:val="0"/>
        <w:autoSpaceDE/>
        <w:autoSpaceDN/>
        <w:bidi w:val="0"/>
        <w:adjustRightInd/>
        <w:snapToGrid/>
        <w:spacing w:line="600" w:lineRule="exact"/>
        <w:ind w:left="0"/>
        <w:jc w:val="both"/>
        <w:textAlignment w:val="auto"/>
        <w:rPr>
          <w:rFonts w:hint="eastAsia" w:ascii="仿宋_GB2312" w:hAnsi="仿宋_GB2312" w:eastAsia="仿宋_GB2312" w:cs="仿宋_GB2312"/>
          <w:kern w:val="2"/>
          <w:sz w:val="32"/>
          <w:szCs w:val="32"/>
          <w:lang w:val="en-US" w:eastAsia="zh-CN" w:bidi="ar-SA"/>
        </w:rPr>
      </w:pPr>
    </w:p>
    <w:p>
      <w:pPr>
        <w:keepNext w:val="0"/>
        <w:keepLines w:val="0"/>
        <w:pageBreakBefore w:val="0"/>
        <w:widowControl w:val="0"/>
        <w:suppressLineNumbers w:val="0"/>
        <w:kinsoku/>
        <w:wordWrap/>
        <w:overflowPunct/>
        <w:topLinePunct w:val="0"/>
        <w:autoSpaceDE/>
        <w:autoSpaceDN/>
        <w:bidi w:val="0"/>
        <w:adjustRightInd/>
        <w:snapToGrid/>
        <w:spacing w:line="600" w:lineRule="exact"/>
        <w:ind w:left="0"/>
        <w:jc w:val="both"/>
        <w:textAlignment w:val="auto"/>
        <w:rPr>
          <w:rFonts w:hint="eastAsia" w:ascii="仿宋_GB2312" w:hAnsi="仿宋_GB2312" w:eastAsia="仿宋_GB2312" w:cs="仿宋_GB2312"/>
          <w:kern w:val="2"/>
          <w:sz w:val="32"/>
          <w:szCs w:val="32"/>
          <w:lang w:val="en-US" w:eastAsia="zh-CN" w:bidi="ar-SA"/>
        </w:rPr>
      </w:pPr>
    </w:p>
    <w:p>
      <w:pPr>
        <w:keepNext w:val="0"/>
        <w:keepLines w:val="0"/>
        <w:pageBreakBefore w:val="0"/>
        <w:widowControl w:val="0"/>
        <w:suppressLineNumbers w:val="0"/>
        <w:kinsoku/>
        <w:wordWrap/>
        <w:overflowPunct/>
        <w:topLinePunct w:val="0"/>
        <w:autoSpaceDE/>
        <w:autoSpaceDN/>
        <w:bidi w:val="0"/>
        <w:adjustRightInd/>
        <w:snapToGrid/>
        <w:spacing w:line="600" w:lineRule="exact"/>
        <w:ind w:left="0"/>
        <w:jc w:val="both"/>
        <w:textAlignment w:val="auto"/>
        <w:rPr>
          <w:rFonts w:hint="eastAsia" w:ascii="仿宋_GB2312" w:hAnsi="仿宋_GB2312" w:eastAsia="仿宋_GB2312" w:cs="仿宋_GB2312"/>
          <w:kern w:val="2"/>
          <w:sz w:val="32"/>
          <w:szCs w:val="32"/>
          <w:lang w:val="en-US" w:eastAsia="zh-CN" w:bidi="ar-SA"/>
        </w:rPr>
      </w:pPr>
    </w:p>
    <w:p>
      <w:pPr>
        <w:keepNext w:val="0"/>
        <w:keepLines w:val="0"/>
        <w:pageBreakBefore w:val="0"/>
        <w:widowControl w:val="0"/>
        <w:suppressLineNumbers w:val="0"/>
        <w:kinsoku/>
        <w:wordWrap/>
        <w:overflowPunct/>
        <w:topLinePunct w:val="0"/>
        <w:autoSpaceDE/>
        <w:autoSpaceDN/>
        <w:bidi w:val="0"/>
        <w:adjustRightInd/>
        <w:snapToGrid/>
        <w:spacing w:line="600" w:lineRule="exact"/>
        <w:ind w:left="0"/>
        <w:jc w:val="both"/>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附件1：</w:t>
      </w:r>
    </w:p>
    <w:p>
      <w:pPr>
        <w:keepNext w:val="0"/>
        <w:keepLines w:val="0"/>
        <w:pageBreakBefore w:val="0"/>
        <w:widowControl w:val="0"/>
        <w:suppressLineNumbers w:val="0"/>
        <w:kinsoku/>
        <w:wordWrap/>
        <w:overflowPunct/>
        <w:topLinePunct w:val="0"/>
        <w:autoSpaceDE/>
        <w:autoSpaceDN/>
        <w:bidi w:val="0"/>
        <w:adjustRightInd/>
        <w:snapToGrid/>
        <w:spacing w:line="600" w:lineRule="exact"/>
        <w:ind w:left="0"/>
        <w:jc w:val="center"/>
        <w:textAlignment w:val="auto"/>
        <w:rPr>
          <w:rFonts w:hint="eastAsia" w:ascii="方正小标宋_GBK" w:hAnsi="方正小标宋_GBK" w:eastAsia="方正小标宋_GBK" w:cs="方正小标宋_GBK"/>
          <w:sz w:val="44"/>
          <w:szCs w:val="44"/>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line="600" w:lineRule="exact"/>
        <w:ind w:left="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右玉县巩固拓展脱贫攻坚成果问题排查</w:t>
      </w:r>
    </w:p>
    <w:p>
      <w:pPr>
        <w:keepNext w:val="0"/>
        <w:keepLines w:val="0"/>
        <w:pageBreakBefore w:val="0"/>
        <w:widowControl w:val="0"/>
        <w:suppressLineNumbers w:val="0"/>
        <w:kinsoku/>
        <w:wordWrap/>
        <w:overflowPunct/>
        <w:topLinePunct w:val="0"/>
        <w:autoSpaceDE/>
        <w:autoSpaceDN/>
        <w:bidi w:val="0"/>
        <w:adjustRightInd/>
        <w:snapToGrid/>
        <w:spacing w:line="600" w:lineRule="exact"/>
        <w:ind w:left="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整改问题清单</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 xml:space="preserve">一、防止返贫动态监测和帮扶 </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06020101.问题描述。 </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06020102.问题描述。 </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二、“三保障”和饮水安全 </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06020201.问题描述。 </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06020102.问题描述。 </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三、脱贫劳动力务工就业 </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四、产业帮扶主体带动措施落实 </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五、易地扶贫搬迁后续扶持 </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六、光伏扶贫项目管理和收益分配 </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七、资金使用和扶贫项目资产管理 </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八、脱贫人口小额信贷 </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九、农村人居环境整治 </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十、驻村帮扶工作落实 </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十一、采煤沉陷区治理遗留问题 </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十二、农村养老 </w:t>
      </w: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十三、其它问题 </w:t>
      </w:r>
    </w:p>
    <w:p>
      <w:pPr>
        <w:pStyle w:val="16"/>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pStyle w:val="16"/>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问题编号对照表</w:t>
      </w:r>
    </w:p>
    <w:tbl>
      <w:tblPr>
        <w:tblStyle w:val="12"/>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631"/>
        <w:gridCol w:w="1085"/>
        <w:gridCol w:w="607"/>
        <w:gridCol w:w="3359"/>
        <w:gridCol w:w="607"/>
        <w:gridCol w:w="1412"/>
        <w:gridCol w:w="4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390" w:type="dxa"/>
            <w:gridSpan w:val="2"/>
            <w:vAlign w:val="center"/>
          </w:tcPr>
          <w:p>
            <w:pPr>
              <w:pStyle w:val="16"/>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第一、二位</w:t>
            </w:r>
          </w:p>
        </w:tc>
        <w:tc>
          <w:tcPr>
            <w:tcW w:w="1692" w:type="dxa"/>
            <w:gridSpan w:val="2"/>
            <w:vAlign w:val="center"/>
          </w:tcPr>
          <w:p>
            <w:pPr>
              <w:pStyle w:val="16"/>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第三、四位</w:t>
            </w:r>
          </w:p>
        </w:tc>
        <w:tc>
          <w:tcPr>
            <w:tcW w:w="3966" w:type="dxa"/>
            <w:gridSpan w:val="2"/>
            <w:vAlign w:val="center"/>
          </w:tcPr>
          <w:p>
            <w:pPr>
              <w:pStyle w:val="16"/>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第五、六位</w:t>
            </w:r>
          </w:p>
        </w:tc>
        <w:tc>
          <w:tcPr>
            <w:tcW w:w="1911" w:type="dxa"/>
            <w:gridSpan w:val="2"/>
            <w:vAlign w:val="center"/>
          </w:tcPr>
          <w:p>
            <w:pPr>
              <w:pStyle w:val="16"/>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第七、八位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390" w:type="dxa"/>
            <w:gridSpan w:val="2"/>
            <w:vAlign w:val="center"/>
          </w:tcPr>
          <w:p>
            <w:pPr>
              <w:pStyle w:val="16"/>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县代码</w:t>
            </w:r>
          </w:p>
        </w:tc>
        <w:tc>
          <w:tcPr>
            <w:tcW w:w="1692" w:type="dxa"/>
            <w:gridSpan w:val="2"/>
            <w:vAlign w:val="center"/>
          </w:tcPr>
          <w:p>
            <w:pPr>
              <w:pStyle w:val="16"/>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乡镇代码</w:t>
            </w:r>
          </w:p>
        </w:tc>
        <w:tc>
          <w:tcPr>
            <w:tcW w:w="3966" w:type="dxa"/>
            <w:gridSpan w:val="2"/>
            <w:vAlign w:val="center"/>
          </w:tcPr>
          <w:p>
            <w:pPr>
              <w:pStyle w:val="16"/>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问题类型代码</w:t>
            </w:r>
          </w:p>
        </w:tc>
        <w:tc>
          <w:tcPr>
            <w:tcW w:w="1911" w:type="dxa"/>
            <w:gridSpan w:val="2"/>
            <w:vAlign w:val="center"/>
          </w:tcPr>
          <w:p>
            <w:pPr>
              <w:pStyle w:val="16"/>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问题序号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759" w:type="dxa"/>
            <w:vAlign w:val="center"/>
          </w:tcPr>
          <w:p>
            <w:pPr>
              <w:pStyle w:val="16"/>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县</w:t>
            </w:r>
          </w:p>
        </w:tc>
        <w:tc>
          <w:tcPr>
            <w:tcW w:w="631" w:type="dxa"/>
            <w:vAlign w:val="center"/>
          </w:tcPr>
          <w:p>
            <w:pPr>
              <w:pStyle w:val="16"/>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代码</w:t>
            </w:r>
          </w:p>
        </w:tc>
        <w:tc>
          <w:tcPr>
            <w:tcW w:w="1085" w:type="dxa"/>
            <w:vAlign w:val="center"/>
          </w:tcPr>
          <w:p>
            <w:pPr>
              <w:pStyle w:val="16"/>
              <w:jc w:val="center"/>
              <w:rPr>
                <w:rFonts w:hint="default"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乡/镇</w:t>
            </w:r>
          </w:p>
        </w:tc>
        <w:tc>
          <w:tcPr>
            <w:tcW w:w="607" w:type="dxa"/>
            <w:vAlign w:val="center"/>
          </w:tcPr>
          <w:p>
            <w:pPr>
              <w:pStyle w:val="16"/>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代</w:t>
            </w:r>
          </w:p>
          <w:p>
            <w:pPr>
              <w:pStyle w:val="16"/>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码</w:t>
            </w:r>
          </w:p>
        </w:tc>
        <w:tc>
          <w:tcPr>
            <w:tcW w:w="3359" w:type="dxa"/>
            <w:vAlign w:val="center"/>
          </w:tcPr>
          <w:p>
            <w:pPr>
              <w:pStyle w:val="16"/>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问题类型</w:t>
            </w:r>
          </w:p>
        </w:tc>
        <w:tc>
          <w:tcPr>
            <w:tcW w:w="607" w:type="dxa"/>
            <w:vAlign w:val="center"/>
          </w:tcPr>
          <w:p>
            <w:pPr>
              <w:pStyle w:val="16"/>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代码</w:t>
            </w:r>
          </w:p>
        </w:tc>
        <w:tc>
          <w:tcPr>
            <w:tcW w:w="1412" w:type="dxa"/>
            <w:vAlign w:val="center"/>
          </w:tcPr>
          <w:p>
            <w:pPr>
              <w:pStyle w:val="16"/>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问题描述</w:t>
            </w:r>
          </w:p>
        </w:tc>
        <w:tc>
          <w:tcPr>
            <w:tcW w:w="499" w:type="dxa"/>
            <w:vAlign w:val="center"/>
          </w:tcPr>
          <w:p>
            <w:pPr>
              <w:pStyle w:val="16"/>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代</w:t>
            </w:r>
          </w:p>
          <w:p>
            <w:pPr>
              <w:pStyle w:val="16"/>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jc w:val="center"/>
        </w:trPr>
        <w:tc>
          <w:tcPr>
            <w:tcW w:w="759" w:type="dxa"/>
            <w:vMerge w:val="restart"/>
            <w:vAlign w:val="center"/>
          </w:tcPr>
          <w:p>
            <w:pPr>
              <w:pStyle w:val="16"/>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右玉</w:t>
            </w:r>
          </w:p>
        </w:tc>
        <w:tc>
          <w:tcPr>
            <w:tcW w:w="631" w:type="dxa"/>
            <w:vMerge w:val="restart"/>
            <w:vAlign w:val="center"/>
          </w:tcPr>
          <w:p>
            <w:pPr>
              <w:pStyle w:val="16"/>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06</w:t>
            </w:r>
          </w:p>
        </w:tc>
        <w:tc>
          <w:tcPr>
            <w:tcW w:w="1085"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新城镇</w:t>
            </w:r>
          </w:p>
        </w:tc>
        <w:tc>
          <w:tcPr>
            <w:tcW w:w="607"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01</w:t>
            </w:r>
          </w:p>
        </w:tc>
        <w:tc>
          <w:tcPr>
            <w:tcW w:w="3359"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防止返贫动态监测和帮扶</w:t>
            </w:r>
          </w:p>
        </w:tc>
        <w:tc>
          <w:tcPr>
            <w:tcW w:w="607"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01</w:t>
            </w:r>
          </w:p>
        </w:tc>
        <w:tc>
          <w:tcPr>
            <w:tcW w:w="141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问题一</w:t>
            </w:r>
          </w:p>
        </w:tc>
        <w:tc>
          <w:tcPr>
            <w:tcW w:w="499"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jc w:val="center"/>
        </w:trPr>
        <w:tc>
          <w:tcPr>
            <w:tcW w:w="759"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631"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1085"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右卫镇</w:t>
            </w:r>
          </w:p>
        </w:tc>
        <w:tc>
          <w:tcPr>
            <w:tcW w:w="607"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02</w:t>
            </w:r>
          </w:p>
        </w:tc>
        <w:tc>
          <w:tcPr>
            <w:tcW w:w="3359"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“三保障”和饮水安全</w:t>
            </w:r>
          </w:p>
        </w:tc>
        <w:tc>
          <w:tcPr>
            <w:tcW w:w="607"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02</w:t>
            </w:r>
          </w:p>
        </w:tc>
        <w:tc>
          <w:tcPr>
            <w:tcW w:w="141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问题二</w:t>
            </w:r>
          </w:p>
        </w:tc>
        <w:tc>
          <w:tcPr>
            <w:tcW w:w="499"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jc w:val="center"/>
        </w:trPr>
        <w:tc>
          <w:tcPr>
            <w:tcW w:w="759"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631"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1085"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威远镇</w:t>
            </w:r>
          </w:p>
        </w:tc>
        <w:tc>
          <w:tcPr>
            <w:tcW w:w="607"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03</w:t>
            </w:r>
          </w:p>
        </w:tc>
        <w:tc>
          <w:tcPr>
            <w:tcW w:w="3359"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脱贫劳动力务工就业</w:t>
            </w:r>
          </w:p>
        </w:tc>
        <w:tc>
          <w:tcPr>
            <w:tcW w:w="607"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03</w:t>
            </w:r>
          </w:p>
        </w:tc>
        <w:tc>
          <w:tcPr>
            <w:tcW w:w="141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问题三</w:t>
            </w:r>
          </w:p>
        </w:tc>
        <w:tc>
          <w:tcPr>
            <w:tcW w:w="499"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jc w:val="center"/>
        </w:trPr>
        <w:tc>
          <w:tcPr>
            <w:tcW w:w="759"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631"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1085"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元堡子镇</w:t>
            </w:r>
          </w:p>
        </w:tc>
        <w:tc>
          <w:tcPr>
            <w:tcW w:w="607"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04</w:t>
            </w:r>
          </w:p>
        </w:tc>
        <w:tc>
          <w:tcPr>
            <w:tcW w:w="3359"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产业帮扶主体带动措施落实</w:t>
            </w:r>
          </w:p>
        </w:tc>
        <w:tc>
          <w:tcPr>
            <w:tcW w:w="607"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04</w:t>
            </w:r>
          </w:p>
        </w:tc>
        <w:tc>
          <w:tcPr>
            <w:tcW w:w="141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w:t>
            </w:r>
          </w:p>
        </w:tc>
        <w:tc>
          <w:tcPr>
            <w:tcW w:w="499"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jc w:val="center"/>
        </w:trPr>
        <w:tc>
          <w:tcPr>
            <w:tcW w:w="759"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631"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1085"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李达窑乡</w:t>
            </w:r>
          </w:p>
        </w:tc>
        <w:tc>
          <w:tcPr>
            <w:tcW w:w="607"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05</w:t>
            </w:r>
          </w:p>
        </w:tc>
        <w:tc>
          <w:tcPr>
            <w:tcW w:w="3359"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易地扶贫搬迁后续扶持</w:t>
            </w:r>
          </w:p>
        </w:tc>
        <w:tc>
          <w:tcPr>
            <w:tcW w:w="607"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05</w:t>
            </w:r>
          </w:p>
        </w:tc>
        <w:tc>
          <w:tcPr>
            <w:tcW w:w="1412" w:type="dxa"/>
            <w:vAlign w:val="center"/>
          </w:tcPr>
          <w:p>
            <w:pPr>
              <w:pStyle w:val="16"/>
              <w:jc w:val="center"/>
              <w:rPr>
                <w:rFonts w:hint="eastAsia" w:ascii="宋体" w:hAnsi="宋体" w:eastAsia="宋体" w:cs="宋体"/>
                <w:sz w:val="21"/>
                <w:szCs w:val="21"/>
                <w:vertAlign w:val="baseline"/>
                <w:lang w:val="en-US" w:eastAsia="zh-CN"/>
              </w:rPr>
            </w:pPr>
          </w:p>
        </w:tc>
        <w:tc>
          <w:tcPr>
            <w:tcW w:w="499" w:type="dxa"/>
            <w:vAlign w:val="center"/>
          </w:tcPr>
          <w:p>
            <w:pPr>
              <w:pStyle w:val="16"/>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jc w:val="center"/>
        </w:trPr>
        <w:tc>
          <w:tcPr>
            <w:tcW w:w="759"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631"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1085"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高家堡乡</w:t>
            </w:r>
          </w:p>
        </w:tc>
        <w:tc>
          <w:tcPr>
            <w:tcW w:w="607"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06</w:t>
            </w:r>
          </w:p>
        </w:tc>
        <w:tc>
          <w:tcPr>
            <w:tcW w:w="3359"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光伏扶贫项目管理和收益分配</w:t>
            </w:r>
          </w:p>
        </w:tc>
        <w:tc>
          <w:tcPr>
            <w:tcW w:w="607"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06</w:t>
            </w:r>
          </w:p>
        </w:tc>
        <w:tc>
          <w:tcPr>
            <w:tcW w:w="1412" w:type="dxa"/>
            <w:vAlign w:val="center"/>
          </w:tcPr>
          <w:p>
            <w:pPr>
              <w:pStyle w:val="16"/>
              <w:jc w:val="center"/>
              <w:rPr>
                <w:rFonts w:hint="eastAsia" w:ascii="宋体" w:hAnsi="宋体" w:eastAsia="宋体" w:cs="宋体"/>
                <w:sz w:val="21"/>
                <w:szCs w:val="21"/>
                <w:vertAlign w:val="baseline"/>
                <w:lang w:val="en-US" w:eastAsia="zh-CN"/>
              </w:rPr>
            </w:pPr>
          </w:p>
        </w:tc>
        <w:tc>
          <w:tcPr>
            <w:tcW w:w="499" w:type="dxa"/>
            <w:vAlign w:val="center"/>
          </w:tcPr>
          <w:p>
            <w:pPr>
              <w:pStyle w:val="16"/>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jc w:val="center"/>
        </w:trPr>
        <w:tc>
          <w:tcPr>
            <w:tcW w:w="759"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631"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1085" w:type="dxa"/>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牛心堡乡</w:t>
            </w:r>
          </w:p>
        </w:tc>
        <w:tc>
          <w:tcPr>
            <w:tcW w:w="607"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07</w:t>
            </w:r>
          </w:p>
        </w:tc>
        <w:tc>
          <w:tcPr>
            <w:tcW w:w="3359"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资金使用和扶贫项目资产管理</w:t>
            </w:r>
          </w:p>
        </w:tc>
        <w:tc>
          <w:tcPr>
            <w:tcW w:w="607"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07</w:t>
            </w:r>
          </w:p>
        </w:tc>
        <w:tc>
          <w:tcPr>
            <w:tcW w:w="1412" w:type="dxa"/>
            <w:vAlign w:val="center"/>
          </w:tcPr>
          <w:p>
            <w:pPr>
              <w:pStyle w:val="16"/>
              <w:jc w:val="center"/>
              <w:rPr>
                <w:rFonts w:hint="eastAsia" w:ascii="宋体" w:hAnsi="宋体" w:eastAsia="宋体" w:cs="宋体"/>
                <w:sz w:val="21"/>
                <w:szCs w:val="21"/>
                <w:vertAlign w:val="baseline"/>
                <w:lang w:val="en-US" w:eastAsia="zh-CN"/>
              </w:rPr>
            </w:pPr>
          </w:p>
        </w:tc>
        <w:tc>
          <w:tcPr>
            <w:tcW w:w="499" w:type="dxa"/>
            <w:vAlign w:val="center"/>
          </w:tcPr>
          <w:p>
            <w:pPr>
              <w:pStyle w:val="16"/>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jc w:val="center"/>
        </w:trPr>
        <w:tc>
          <w:tcPr>
            <w:tcW w:w="759"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631"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1085" w:type="dxa"/>
            <w:vAlign w:val="center"/>
          </w:tcPr>
          <w:p>
            <w:pPr>
              <w:pStyle w:val="16"/>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杨千河乡</w:t>
            </w:r>
          </w:p>
        </w:tc>
        <w:tc>
          <w:tcPr>
            <w:tcW w:w="607" w:type="dxa"/>
            <w:vAlign w:val="center"/>
          </w:tcPr>
          <w:p>
            <w:pPr>
              <w:pStyle w:val="16"/>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08</w:t>
            </w:r>
          </w:p>
        </w:tc>
        <w:tc>
          <w:tcPr>
            <w:tcW w:w="3359"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脱贫人口小额信贷</w:t>
            </w:r>
          </w:p>
        </w:tc>
        <w:tc>
          <w:tcPr>
            <w:tcW w:w="607"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08</w:t>
            </w:r>
          </w:p>
        </w:tc>
        <w:tc>
          <w:tcPr>
            <w:tcW w:w="1412" w:type="dxa"/>
            <w:vAlign w:val="center"/>
          </w:tcPr>
          <w:p>
            <w:pPr>
              <w:pStyle w:val="16"/>
              <w:jc w:val="center"/>
              <w:rPr>
                <w:rFonts w:hint="eastAsia" w:ascii="宋体" w:hAnsi="宋体" w:eastAsia="宋体" w:cs="宋体"/>
                <w:sz w:val="21"/>
                <w:szCs w:val="21"/>
                <w:vertAlign w:val="baseline"/>
                <w:lang w:val="en-US" w:eastAsia="zh-CN"/>
              </w:rPr>
            </w:pPr>
          </w:p>
        </w:tc>
        <w:tc>
          <w:tcPr>
            <w:tcW w:w="499" w:type="dxa"/>
            <w:vAlign w:val="center"/>
          </w:tcPr>
          <w:p>
            <w:pPr>
              <w:pStyle w:val="16"/>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jc w:val="center"/>
        </w:trPr>
        <w:tc>
          <w:tcPr>
            <w:tcW w:w="759"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631"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1085" w:type="dxa"/>
            <w:vAlign w:val="center"/>
          </w:tcPr>
          <w:p>
            <w:pPr>
              <w:pStyle w:val="16"/>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杀虎口风景名胜区</w:t>
            </w:r>
          </w:p>
        </w:tc>
        <w:tc>
          <w:tcPr>
            <w:tcW w:w="607" w:type="dxa"/>
            <w:vAlign w:val="center"/>
          </w:tcPr>
          <w:p>
            <w:pPr>
              <w:pStyle w:val="16"/>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09</w:t>
            </w:r>
          </w:p>
        </w:tc>
        <w:tc>
          <w:tcPr>
            <w:tcW w:w="3359"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农村人居环境整治</w:t>
            </w:r>
          </w:p>
        </w:tc>
        <w:tc>
          <w:tcPr>
            <w:tcW w:w="607"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09</w:t>
            </w:r>
          </w:p>
        </w:tc>
        <w:tc>
          <w:tcPr>
            <w:tcW w:w="1412" w:type="dxa"/>
            <w:vAlign w:val="center"/>
          </w:tcPr>
          <w:p>
            <w:pPr>
              <w:pStyle w:val="16"/>
              <w:jc w:val="center"/>
              <w:rPr>
                <w:rFonts w:hint="eastAsia" w:ascii="宋体" w:hAnsi="宋体" w:eastAsia="宋体" w:cs="宋体"/>
                <w:sz w:val="21"/>
                <w:szCs w:val="21"/>
                <w:vertAlign w:val="baseline"/>
                <w:lang w:val="en-US" w:eastAsia="zh-CN"/>
              </w:rPr>
            </w:pPr>
          </w:p>
        </w:tc>
        <w:tc>
          <w:tcPr>
            <w:tcW w:w="499" w:type="dxa"/>
            <w:vAlign w:val="center"/>
          </w:tcPr>
          <w:p>
            <w:pPr>
              <w:pStyle w:val="16"/>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jc w:val="center"/>
        </w:trPr>
        <w:tc>
          <w:tcPr>
            <w:tcW w:w="759"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631"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1085" w:type="dxa"/>
            <w:vAlign w:val="center"/>
          </w:tcPr>
          <w:p>
            <w:pPr>
              <w:pStyle w:val="16"/>
              <w:jc w:val="center"/>
              <w:rPr>
                <w:rFonts w:hint="eastAsia" w:ascii="宋体" w:hAnsi="宋体" w:eastAsia="宋体" w:cs="宋体"/>
                <w:sz w:val="21"/>
                <w:szCs w:val="21"/>
                <w:vertAlign w:val="baseline"/>
                <w:lang w:val="en-US" w:eastAsia="zh-CN"/>
              </w:rPr>
            </w:pPr>
          </w:p>
        </w:tc>
        <w:tc>
          <w:tcPr>
            <w:tcW w:w="607" w:type="dxa"/>
            <w:vAlign w:val="center"/>
          </w:tcPr>
          <w:p>
            <w:pPr>
              <w:pStyle w:val="16"/>
              <w:jc w:val="center"/>
              <w:rPr>
                <w:rFonts w:hint="eastAsia" w:ascii="宋体" w:hAnsi="宋体" w:eastAsia="宋体" w:cs="宋体"/>
                <w:sz w:val="21"/>
                <w:szCs w:val="21"/>
                <w:vertAlign w:val="baseline"/>
                <w:lang w:val="en-US" w:eastAsia="zh-CN"/>
              </w:rPr>
            </w:pPr>
          </w:p>
        </w:tc>
        <w:tc>
          <w:tcPr>
            <w:tcW w:w="3359"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驻村帮扶工作落实</w:t>
            </w:r>
          </w:p>
        </w:tc>
        <w:tc>
          <w:tcPr>
            <w:tcW w:w="607"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10</w:t>
            </w:r>
          </w:p>
        </w:tc>
        <w:tc>
          <w:tcPr>
            <w:tcW w:w="1412" w:type="dxa"/>
            <w:vAlign w:val="center"/>
          </w:tcPr>
          <w:p>
            <w:pPr>
              <w:pStyle w:val="16"/>
              <w:jc w:val="center"/>
              <w:rPr>
                <w:rFonts w:hint="eastAsia" w:ascii="宋体" w:hAnsi="宋体" w:eastAsia="宋体" w:cs="宋体"/>
                <w:sz w:val="21"/>
                <w:szCs w:val="21"/>
                <w:vertAlign w:val="baseline"/>
                <w:lang w:val="en-US" w:eastAsia="zh-CN"/>
              </w:rPr>
            </w:pPr>
          </w:p>
        </w:tc>
        <w:tc>
          <w:tcPr>
            <w:tcW w:w="499" w:type="dxa"/>
            <w:vAlign w:val="center"/>
          </w:tcPr>
          <w:p>
            <w:pPr>
              <w:pStyle w:val="16"/>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jc w:val="center"/>
        </w:trPr>
        <w:tc>
          <w:tcPr>
            <w:tcW w:w="759"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631"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1085" w:type="dxa"/>
            <w:vAlign w:val="center"/>
          </w:tcPr>
          <w:p>
            <w:pPr>
              <w:pStyle w:val="16"/>
              <w:jc w:val="center"/>
              <w:rPr>
                <w:rFonts w:hint="eastAsia" w:ascii="宋体" w:hAnsi="宋体" w:eastAsia="宋体" w:cs="宋体"/>
                <w:sz w:val="21"/>
                <w:szCs w:val="21"/>
                <w:vertAlign w:val="baseline"/>
                <w:lang w:val="en-US" w:eastAsia="zh-CN"/>
              </w:rPr>
            </w:pPr>
          </w:p>
        </w:tc>
        <w:tc>
          <w:tcPr>
            <w:tcW w:w="607" w:type="dxa"/>
            <w:vAlign w:val="center"/>
          </w:tcPr>
          <w:p>
            <w:pPr>
              <w:pStyle w:val="16"/>
              <w:jc w:val="center"/>
              <w:rPr>
                <w:rFonts w:hint="eastAsia" w:ascii="宋体" w:hAnsi="宋体" w:eastAsia="宋体" w:cs="宋体"/>
                <w:sz w:val="21"/>
                <w:szCs w:val="21"/>
                <w:vertAlign w:val="baseline"/>
                <w:lang w:val="en-US" w:eastAsia="zh-CN"/>
              </w:rPr>
            </w:pPr>
          </w:p>
        </w:tc>
        <w:tc>
          <w:tcPr>
            <w:tcW w:w="3359"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采煤沉陷区治理遗留问题</w:t>
            </w:r>
          </w:p>
        </w:tc>
        <w:tc>
          <w:tcPr>
            <w:tcW w:w="607"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11</w:t>
            </w:r>
          </w:p>
        </w:tc>
        <w:tc>
          <w:tcPr>
            <w:tcW w:w="1412" w:type="dxa"/>
            <w:vAlign w:val="center"/>
          </w:tcPr>
          <w:p>
            <w:pPr>
              <w:pStyle w:val="16"/>
              <w:jc w:val="center"/>
              <w:rPr>
                <w:rFonts w:hint="eastAsia" w:ascii="宋体" w:hAnsi="宋体" w:eastAsia="宋体" w:cs="宋体"/>
                <w:sz w:val="21"/>
                <w:szCs w:val="21"/>
                <w:vertAlign w:val="baseline"/>
                <w:lang w:val="en-US" w:eastAsia="zh-CN"/>
              </w:rPr>
            </w:pPr>
          </w:p>
        </w:tc>
        <w:tc>
          <w:tcPr>
            <w:tcW w:w="499" w:type="dxa"/>
            <w:vAlign w:val="center"/>
          </w:tcPr>
          <w:p>
            <w:pPr>
              <w:pStyle w:val="16"/>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jc w:val="center"/>
        </w:trPr>
        <w:tc>
          <w:tcPr>
            <w:tcW w:w="759"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631"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1085" w:type="dxa"/>
            <w:vAlign w:val="center"/>
          </w:tcPr>
          <w:p>
            <w:pPr>
              <w:pStyle w:val="16"/>
              <w:jc w:val="center"/>
              <w:rPr>
                <w:rFonts w:hint="eastAsia" w:ascii="宋体" w:hAnsi="宋体" w:eastAsia="宋体" w:cs="宋体"/>
                <w:sz w:val="21"/>
                <w:szCs w:val="21"/>
                <w:vertAlign w:val="baseline"/>
                <w:lang w:val="en-US" w:eastAsia="zh-CN"/>
              </w:rPr>
            </w:pPr>
          </w:p>
        </w:tc>
        <w:tc>
          <w:tcPr>
            <w:tcW w:w="607" w:type="dxa"/>
            <w:vAlign w:val="center"/>
          </w:tcPr>
          <w:p>
            <w:pPr>
              <w:pStyle w:val="16"/>
              <w:jc w:val="center"/>
              <w:rPr>
                <w:rFonts w:hint="eastAsia" w:ascii="宋体" w:hAnsi="宋体" w:eastAsia="宋体" w:cs="宋体"/>
                <w:sz w:val="21"/>
                <w:szCs w:val="21"/>
                <w:vertAlign w:val="baseline"/>
                <w:lang w:val="en-US" w:eastAsia="zh-CN"/>
              </w:rPr>
            </w:pPr>
          </w:p>
        </w:tc>
        <w:tc>
          <w:tcPr>
            <w:tcW w:w="3359"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农村养老</w:t>
            </w:r>
          </w:p>
        </w:tc>
        <w:tc>
          <w:tcPr>
            <w:tcW w:w="607"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12</w:t>
            </w:r>
          </w:p>
        </w:tc>
        <w:tc>
          <w:tcPr>
            <w:tcW w:w="1412" w:type="dxa"/>
            <w:vAlign w:val="center"/>
          </w:tcPr>
          <w:p>
            <w:pPr>
              <w:pStyle w:val="16"/>
              <w:jc w:val="center"/>
              <w:rPr>
                <w:rFonts w:hint="eastAsia" w:ascii="宋体" w:hAnsi="宋体" w:eastAsia="宋体" w:cs="宋体"/>
                <w:sz w:val="21"/>
                <w:szCs w:val="21"/>
                <w:vertAlign w:val="baseline"/>
                <w:lang w:val="en-US" w:eastAsia="zh-CN"/>
              </w:rPr>
            </w:pPr>
          </w:p>
        </w:tc>
        <w:tc>
          <w:tcPr>
            <w:tcW w:w="499" w:type="dxa"/>
            <w:vAlign w:val="center"/>
          </w:tcPr>
          <w:p>
            <w:pPr>
              <w:pStyle w:val="16"/>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exact"/>
          <w:jc w:val="center"/>
        </w:trPr>
        <w:tc>
          <w:tcPr>
            <w:tcW w:w="759"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631" w:type="dxa"/>
            <w:vMerge w:val="continue"/>
            <w:vAlign w:val="center"/>
          </w:tcPr>
          <w:p>
            <w:pPr>
              <w:pStyle w:val="16"/>
              <w:jc w:val="center"/>
              <w:rPr>
                <w:rFonts w:hint="eastAsia" w:ascii="宋体" w:hAnsi="宋体" w:eastAsia="宋体" w:cs="宋体"/>
                <w:sz w:val="21"/>
                <w:szCs w:val="21"/>
                <w:vertAlign w:val="baseline"/>
                <w:lang w:val="en-US" w:eastAsia="zh-CN"/>
              </w:rPr>
            </w:pPr>
          </w:p>
        </w:tc>
        <w:tc>
          <w:tcPr>
            <w:tcW w:w="1085" w:type="dxa"/>
            <w:vAlign w:val="center"/>
          </w:tcPr>
          <w:p>
            <w:pPr>
              <w:pStyle w:val="16"/>
              <w:jc w:val="center"/>
              <w:rPr>
                <w:rFonts w:hint="eastAsia" w:ascii="宋体" w:hAnsi="宋体" w:eastAsia="宋体" w:cs="宋体"/>
                <w:sz w:val="21"/>
                <w:szCs w:val="21"/>
                <w:vertAlign w:val="baseline"/>
                <w:lang w:val="en-US" w:eastAsia="zh-CN"/>
              </w:rPr>
            </w:pPr>
          </w:p>
        </w:tc>
        <w:tc>
          <w:tcPr>
            <w:tcW w:w="607" w:type="dxa"/>
            <w:vAlign w:val="center"/>
          </w:tcPr>
          <w:p>
            <w:pPr>
              <w:pStyle w:val="16"/>
              <w:jc w:val="center"/>
              <w:rPr>
                <w:rFonts w:hint="eastAsia" w:ascii="宋体" w:hAnsi="宋体" w:eastAsia="宋体" w:cs="宋体"/>
                <w:sz w:val="21"/>
                <w:szCs w:val="21"/>
                <w:vertAlign w:val="baseline"/>
                <w:lang w:val="en-US" w:eastAsia="zh-CN"/>
              </w:rPr>
            </w:pPr>
          </w:p>
        </w:tc>
        <w:tc>
          <w:tcPr>
            <w:tcW w:w="3359"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其它问题</w:t>
            </w:r>
          </w:p>
        </w:tc>
        <w:tc>
          <w:tcPr>
            <w:tcW w:w="607"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w:t>
            </w:r>
          </w:p>
        </w:tc>
        <w:tc>
          <w:tcPr>
            <w:tcW w:w="1412" w:type="dxa"/>
            <w:vAlign w:val="center"/>
          </w:tcPr>
          <w:p>
            <w:pPr>
              <w:pStyle w:val="16"/>
              <w:jc w:val="center"/>
              <w:rPr>
                <w:rFonts w:hint="eastAsia" w:ascii="宋体" w:hAnsi="宋体" w:eastAsia="宋体" w:cs="宋体"/>
                <w:sz w:val="21"/>
                <w:szCs w:val="21"/>
                <w:vertAlign w:val="baseline"/>
                <w:lang w:val="en-US" w:eastAsia="zh-CN"/>
              </w:rPr>
            </w:pPr>
          </w:p>
        </w:tc>
        <w:tc>
          <w:tcPr>
            <w:tcW w:w="499" w:type="dxa"/>
            <w:vAlign w:val="center"/>
          </w:tcPr>
          <w:p>
            <w:pPr>
              <w:pStyle w:val="16"/>
              <w:jc w:val="center"/>
              <w:rPr>
                <w:rFonts w:hint="eastAsia" w:ascii="宋体" w:hAnsi="宋体" w:eastAsia="宋体" w:cs="宋体"/>
                <w:sz w:val="21"/>
                <w:szCs w:val="21"/>
                <w:vertAlign w:val="baseline"/>
                <w:lang w:val="en-US" w:eastAsia="zh-CN"/>
              </w:rPr>
            </w:pPr>
          </w:p>
        </w:tc>
      </w:tr>
    </w:tbl>
    <w:p>
      <w:pPr>
        <w:rPr>
          <w:rFonts w:hint="eastAsia"/>
          <w:lang w:val="en-US" w:eastAsia="zh-CN"/>
        </w:rPr>
      </w:pPr>
    </w:p>
    <w:p>
      <w:pPr>
        <w:rPr>
          <w:rFonts w:hint="eastAsia"/>
          <w:lang w:val="en-US" w:eastAsia="zh-CN"/>
        </w:rPr>
      </w:pPr>
    </w:p>
    <w:p>
      <w:pPr>
        <w:pStyle w:val="2"/>
        <w:rPr>
          <w:rFonts w:hint="eastAsia"/>
          <w:lang w:val="en-US" w:eastAsia="zh-CN"/>
        </w:rPr>
      </w:pPr>
    </w:p>
    <w:p>
      <w:pPr>
        <w:pageBreakBefore w:val="0"/>
        <w:widowControl w:val="0"/>
        <w:kinsoku/>
        <w:wordWrap/>
        <w:overflowPunct/>
        <w:topLinePunct w:val="0"/>
        <w:autoSpaceDE/>
        <w:autoSpaceDN/>
        <w:bidi w:val="0"/>
        <w:adjustRightInd/>
        <w:snapToGrid/>
        <w:spacing w:line="600" w:lineRule="exact"/>
        <w:ind w:firstLine="280" w:firstLineChars="100"/>
        <w:jc w:val="left"/>
        <w:textAlignment w:val="auto"/>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8"/>
          <w:szCs w:val="28"/>
        </w:rPr>
        <mc:AlternateContent>
          <mc:Choice Requires="wps">
            <w:drawing>
              <wp:anchor distT="0" distB="0" distL="114300" distR="114300" simplePos="0" relativeHeight="251660288" behindDoc="0" locked="0" layoutInCell="1" allowOverlap="1">
                <wp:simplePos x="0" y="0"/>
                <wp:positionH relativeFrom="column">
                  <wp:posOffset>72390</wp:posOffset>
                </wp:positionH>
                <wp:positionV relativeFrom="paragraph">
                  <wp:posOffset>399415</wp:posOffset>
                </wp:positionV>
                <wp:extent cx="5615940" cy="0"/>
                <wp:effectExtent l="0" t="0" r="0" b="0"/>
                <wp:wrapNone/>
                <wp:docPr id="4" name="直接连接符 4"/>
                <wp:cNvGraphicFramePr/>
                <a:graphic xmlns:a="http://schemas.openxmlformats.org/drawingml/2006/main">
                  <a:graphicData uri="http://schemas.microsoft.com/office/word/2010/wordprocessingShape">
                    <wps:wsp>
                      <wps:cNvCnPr/>
                      <wps:spPr>
                        <a:xfrm>
                          <a:off x="887730" y="9796145"/>
                          <a:ext cx="5615940" cy="0"/>
                        </a:xfrm>
                        <a:prstGeom prst="line">
                          <a:avLst/>
                        </a:prstGeom>
                        <a:ln w="12700" cmpd="sng">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7pt;margin-top:31.45pt;height:0pt;width:442.2pt;z-index:251660288;mso-width-relative:page;mso-height-relative:page;" filled="f" stroked="t" coordsize="21600,21600" o:gfxdata="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kR4lq1wAAAAgBAAAPAAAAAAAAAAEAIAAAACIAAABkcnMvZG93bnJldi54bWxQSwECFAAUAAAA&#10;CACHTuJA5ZQHKO8BAAC9AwAADgAAAAAAAAABACAAAAAmAQAAZHJzL2Uyb0RvYy54bWxQSwUGAAAA&#10;AAYABgBZAQAAhwUAAAAA&#10;">
                <v:fill on="f" focussize="0,0"/>
                <v:stroke weight="1pt" color="#000000 [3213]" miterlimit="8" joinstyle="miter"/>
                <v:imagedata o:title=""/>
                <o:lock v:ext="edit" aspectratio="f"/>
              </v:line>
            </w:pict>
          </mc:Fallback>
        </mc:AlternateContent>
      </w:r>
      <w:r>
        <w:rPr>
          <w:rFonts w:hint="eastAsia" w:ascii="仿宋_GB2312" w:hAnsi="仿宋_GB2312" w:eastAsia="仿宋_GB2312" w:cs="仿宋_GB2312"/>
          <w:sz w:val="28"/>
          <w:szCs w:val="28"/>
        </w:rPr>
        <mc:AlternateContent>
          <mc:Choice Requires="wps">
            <w:drawing>
              <wp:anchor distT="0" distB="0" distL="114300" distR="114300" simplePos="0" relativeHeight="251661312" behindDoc="0" locked="0" layoutInCell="1" allowOverlap="1">
                <wp:simplePos x="0" y="0"/>
                <wp:positionH relativeFrom="column">
                  <wp:posOffset>72390</wp:posOffset>
                </wp:positionH>
                <wp:positionV relativeFrom="paragraph">
                  <wp:posOffset>79375</wp:posOffset>
                </wp:positionV>
                <wp:extent cx="561594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615940" cy="0"/>
                        </a:xfrm>
                        <a:prstGeom prst="line">
                          <a:avLst/>
                        </a:prstGeom>
                        <a:ln w="12700" cmpd="sng">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7pt;margin-top:6.25pt;height:0pt;width:442.2pt;z-index:251661312;mso-width-relative:page;mso-height-relative:page;" filled="f" stroked="t" coordsize="21600,21600" o:gfxdata="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TsUPvdYAAAAIAQAA&#10;DwAAAAAAAAABACAAAAAiAAAAZHJzL2Rvd25yZXYueG1sUEsBAhQAFAAAAAgAh07iQCc9xy3iAQAA&#10;sgMAAA4AAAAAAAAAAQAgAAAAJQEAAGRycy9lMm9Eb2MueG1sUEsFBgAAAAAGAAYAWQEAAHkFAAAA&#10;AA==&#10;">
                <v:fill on="f" focussize="0,0"/>
                <v:stroke weight="1pt" color="#000000 [3213]" miterlimit="8" joinstyle="miter"/>
                <v:imagedata o:title=""/>
                <o:lock v:ext="edit" aspectratio="f"/>
              </v:line>
            </w:pict>
          </mc:Fallback>
        </mc:AlternateContent>
      </w:r>
      <w:r>
        <w:rPr>
          <w:rFonts w:hint="eastAsia" w:ascii="仿宋_GB2312" w:hAnsi="仿宋_GB2312" w:eastAsia="仿宋_GB2312" w:cs="仿宋_GB2312"/>
          <w:sz w:val="28"/>
          <w:szCs w:val="28"/>
          <w:lang w:eastAsia="zh-CN"/>
        </w:rPr>
        <w:t>中共</w:t>
      </w:r>
      <w:r>
        <w:rPr>
          <w:rFonts w:hint="eastAsia" w:ascii="仿宋_GB2312" w:hAnsi="仿宋_GB2312" w:eastAsia="仿宋_GB2312" w:cs="仿宋_GB2312"/>
          <w:sz w:val="28"/>
          <w:szCs w:val="28"/>
          <w:lang w:val="en-US" w:eastAsia="zh-CN"/>
        </w:rPr>
        <w:t xml:space="preserve">右玉县委农村工作领导小组办公室        </w:t>
      </w: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14</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lang w:eastAsia="zh-CN"/>
        </w:rPr>
        <w:t>印发</w:t>
      </w:r>
    </w:p>
    <w:sectPr>
      <w:footerReference r:id="rId3" w:type="default"/>
      <w:footerReference r:id="rId4" w:type="even"/>
      <w:pgSz w:w="11906" w:h="16838"/>
      <w:pgMar w:top="1871" w:right="1417" w:bottom="1417" w:left="1417" w:header="851" w:footer="992" w:gutter="0"/>
      <w:cols w:space="0" w:num="1"/>
      <w:rtlGutter w:val="0"/>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1D5CE13-604E-4C45-BDDE-7249469F97C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modern"/>
    <w:pitch w:val="default"/>
    <w:sig w:usb0="E00002FF" w:usb1="400004FF" w:usb2="00000000" w:usb3="00000000" w:csb0="2000019F" w:csb1="00000000"/>
  </w:font>
  <w:font w:name="方正小标宋_GBK">
    <w:panose1 w:val="02000000000000000000"/>
    <w:charset w:val="86"/>
    <w:family w:val="auto"/>
    <w:pitch w:val="default"/>
    <w:sig w:usb0="A00002BF" w:usb1="38CF7CFA" w:usb2="00082016" w:usb3="00000000" w:csb0="00040001" w:csb1="00000000"/>
    <w:embedRegular r:id="rId2" w:fontKey="{BDC6596A-D3E3-4306-A578-8C3CA70D0A84}"/>
  </w:font>
  <w:font w:name="仿宋_GB2312">
    <w:panose1 w:val="02010609030101010101"/>
    <w:charset w:val="86"/>
    <w:family w:val="auto"/>
    <w:pitch w:val="default"/>
    <w:sig w:usb0="00000001" w:usb1="080E0000" w:usb2="00000000" w:usb3="00000000" w:csb0="00040000" w:csb1="00000000"/>
    <w:embedRegular r:id="rId3" w:fontKey="{6ACF52BE-73BB-45B0-B75E-582FF140659F}"/>
  </w:font>
  <w:font w:name="方正小标宋简体">
    <w:panose1 w:val="02000000000000000000"/>
    <w:charset w:val="86"/>
    <w:family w:val="auto"/>
    <w:pitch w:val="default"/>
    <w:sig w:usb0="00000001" w:usb1="08000000" w:usb2="00000000" w:usb3="00000000" w:csb0="00040000" w:csb1="00000000"/>
    <w:embedRegular r:id="rId4" w:fontKey="{3091C60C-7343-4A28-90E4-8AF39BFCB4EE}"/>
  </w:font>
  <w:font w:name="楷体_GB2312">
    <w:panose1 w:val="02010609030101010101"/>
    <w:charset w:val="86"/>
    <w:family w:val="auto"/>
    <w:pitch w:val="default"/>
    <w:sig w:usb0="00000001" w:usb1="080E0000" w:usb2="00000000" w:usb3="00000000" w:csb0="00040000" w:csb1="00000000"/>
    <w:embedRegular r:id="rId5" w:fontKey="{B824B27C-87BA-4745-A01E-362C8B70494A}"/>
  </w:font>
  <w:font w:name="楷体">
    <w:panose1 w:val="02010609060101010101"/>
    <w:charset w:val="86"/>
    <w:family w:val="auto"/>
    <w:pitch w:val="default"/>
    <w:sig w:usb0="800002BF" w:usb1="38CF7CFA" w:usb2="00000016" w:usb3="00000000" w:csb0="00040001" w:csb1="00000000"/>
    <w:embedRegular r:id="rId6" w:fontKey="{D2663D26-000A-4EB8-AFE1-EDACFFFC1002}"/>
  </w:font>
  <w:font w:name="仿宋">
    <w:panose1 w:val="02010609060101010101"/>
    <w:charset w:val="86"/>
    <w:family w:val="auto"/>
    <w:pitch w:val="default"/>
    <w:sig w:usb0="800002BF" w:usb1="38CF7CFA" w:usb2="00000016" w:usb3="00000000" w:csb0="00040001" w:csb1="00000000"/>
    <w:embedRegular r:id="rId7" w:fontKey="{EE1DB461-1A17-4C75-A7F1-4A0DCC9945D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posOffset>4865370</wp:posOffset>
              </wp:positionH>
              <wp:positionV relativeFrom="paragraph">
                <wp:posOffset>-175260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keepNext w:val="0"/>
                            <w:keepLines w:val="0"/>
                            <w:pageBreakBefore w:val="0"/>
                            <w:widowControl w:val="0"/>
                            <w:kinsoku/>
                            <w:wordWrap/>
                            <w:overflowPunct/>
                            <w:topLinePunct w:val="0"/>
                            <w:autoSpaceDE/>
                            <w:autoSpaceDN/>
                            <w:bidi w:val="0"/>
                            <w:adjustRightInd/>
                            <w:snapToGrid w:val="0"/>
                            <w:ind w:right="420" w:rightChars="200"/>
                            <w:textAlignment w:val="auto"/>
                            <w:rPr>
                              <w:rFonts w:hint="default" w:ascii="Times New Roman" w:hAnsi="Times New Roman" w:cs="Times New Roman" w:eastAsiaTheme="minorEastAsia"/>
                              <w:sz w:val="28"/>
                              <w:szCs w:val="44"/>
                              <w:lang w:val="en-US" w:eastAsia="zh-CN"/>
                            </w:rPr>
                          </w:pPr>
                          <w:r>
                            <w:rPr>
                              <w:rFonts w:hint="default" w:ascii="Times New Roman" w:hAnsi="Times New Roman" w:cs="Times New Roman"/>
                              <w:sz w:val="28"/>
                              <w:szCs w:val="44"/>
                              <w:lang w:eastAsia="zh-CN"/>
                            </w:rPr>
                            <w:t>—</w:t>
                          </w:r>
                          <w:r>
                            <w:rPr>
                              <w:rFonts w:hint="default" w:ascii="Times New Roman" w:hAnsi="Times New Roman" w:cs="Times New Roman"/>
                              <w:sz w:val="28"/>
                              <w:szCs w:val="44"/>
                              <w:lang w:val="en-US" w:eastAsia="zh-CN"/>
                            </w:rPr>
                            <w:t xml:space="preserve">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1</w:t>
                          </w:r>
                          <w:r>
                            <w:rPr>
                              <w:rFonts w:hint="default" w:ascii="Times New Roman" w:hAnsi="Times New Roman" w:cs="Times New Roman"/>
                              <w:sz w:val="28"/>
                              <w:szCs w:val="44"/>
                            </w:rPr>
                            <w:fldChar w:fldCharType="end"/>
                          </w:r>
                          <w:r>
                            <w:rPr>
                              <w:rFonts w:hint="default" w:ascii="Times New Roman" w:hAnsi="Times New Roman" w:cs="Times New Roman"/>
                              <w:sz w:val="28"/>
                              <w:szCs w:val="44"/>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83.1pt;margin-top:-13.8pt;height:144pt;width:144pt;mso-position-horizontal-relative:margin;mso-wrap-style:none;z-index:251659264;mso-width-relative:page;mso-height-relative:page;" filled="f" stroked="f" coordsize="21600,21600" o:gfxdata="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kOz4a9gAAAAMAQAADwAAAAAAAAABACAAAAAiAAAAZHJzL2Rvd25yZXYueG1s&#10;UEsBAhQAFAAAAAgAh07iQCSCRrQxAgAAYQQAAA4AAAAAAAAAAQAgAAAAJwEAAGRycy9lMm9Eb2Mu&#10;eG1sUEsFBgAAAAAGAAYAWQEAAMoFAAAAAA==&#10;">
              <v:fill on="f" focussize="0,0"/>
              <v:stroke on="f" weight="0.5pt"/>
              <v:imagedata o:title=""/>
              <o:lock v:ext="edit" aspectratio="f"/>
              <v:textbox inset="0mm,0mm,0mm,0mm" style="mso-fit-shape-to-text:t;">
                <w:txbxContent>
                  <w:p>
                    <w:pPr>
                      <w:pStyle w:val="7"/>
                      <w:keepNext w:val="0"/>
                      <w:keepLines w:val="0"/>
                      <w:pageBreakBefore w:val="0"/>
                      <w:widowControl w:val="0"/>
                      <w:kinsoku/>
                      <w:wordWrap/>
                      <w:overflowPunct/>
                      <w:topLinePunct w:val="0"/>
                      <w:autoSpaceDE/>
                      <w:autoSpaceDN/>
                      <w:bidi w:val="0"/>
                      <w:adjustRightInd/>
                      <w:snapToGrid w:val="0"/>
                      <w:ind w:right="420" w:rightChars="200"/>
                      <w:textAlignment w:val="auto"/>
                      <w:rPr>
                        <w:rFonts w:hint="default" w:ascii="Times New Roman" w:hAnsi="Times New Roman" w:cs="Times New Roman" w:eastAsiaTheme="minorEastAsia"/>
                        <w:sz w:val="28"/>
                        <w:szCs w:val="44"/>
                        <w:lang w:val="en-US" w:eastAsia="zh-CN"/>
                      </w:rPr>
                    </w:pPr>
                    <w:r>
                      <w:rPr>
                        <w:rFonts w:hint="default" w:ascii="Times New Roman" w:hAnsi="Times New Roman" w:cs="Times New Roman"/>
                        <w:sz w:val="28"/>
                        <w:szCs w:val="44"/>
                        <w:lang w:eastAsia="zh-CN"/>
                      </w:rPr>
                      <w:t>—</w:t>
                    </w:r>
                    <w:r>
                      <w:rPr>
                        <w:rFonts w:hint="default" w:ascii="Times New Roman" w:hAnsi="Times New Roman" w:cs="Times New Roman"/>
                        <w:sz w:val="28"/>
                        <w:szCs w:val="44"/>
                        <w:lang w:val="en-US" w:eastAsia="zh-CN"/>
                      </w:rPr>
                      <w:t xml:space="preserve">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1</w:t>
                    </w:r>
                    <w:r>
                      <w:rPr>
                        <w:rFonts w:hint="default" w:ascii="Times New Roman" w:hAnsi="Times New Roman" w:cs="Times New Roman"/>
                        <w:sz w:val="28"/>
                        <w:szCs w:val="44"/>
                      </w:rPr>
                      <w:fldChar w:fldCharType="end"/>
                    </w:r>
                    <w:r>
                      <w:rPr>
                        <w:rFonts w:hint="default" w:ascii="Times New Roman" w:hAnsi="Times New Roman" w:cs="Times New Roman"/>
                        <w:sz w:val="28"/>
                        <w:szCs w:val="44"/>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-167640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keepNext w:val="0"/>
                            <w:keepLines w:val="0"/>
                            <w:pageBreakBefore w:val="0"/>
                            <w:widowControl w:val="0"/>
                            <w:kinsoku/>
                            <w:wordWrap/>
                            <w:overflowPunct/>
                            <w:topLinePunct w:val="0"/>
                            <w:autoSpaceDE/>
                            <w:autoSpaceDN/>
                            <w:bidi w:val="0"/>
                            <w:adjustRightInd/>
                            <w:snapToGrid w:val="0"/>
                            <w:ind w:left="420" w:leftChars="200"/>
                            <w:textAlignment w:val="auto"/>
                            <w:rPr>
                              <w:rFonts w:hint="default" w:ascii="Times New Roman" w:hAnsi="Times New Roman" w:cs="Times New Roman" w:eastAsiaTheme="minorEastAsia"/>
                              <w:sz w:val="28"/>
                              <w:szCs w:val="44"/>
                              <w:lang w:val="en-US" w:eastAsia="zh-CN"/>
                            </w:rPr>
                          </w:pPr>
                          <w:r>
                            <w:rPr>
                              <w:rFonts w:hint="default" w:ascii="Times New Roman" w:hAnsi="Times New Roman" w:cs="Times New Roman"/>
                              <w:sz w:val="28"/>
                              <w:szCs w:val="44"/>
                              <w:lang w:eastAsia="zh-CN"/>
                            </w:rPr>
                            <w:t>—</w:t>
                          </w:r>
                          <w:r>
                            <w:rPr>
                              <w:rFonts w:hint="default" w:ascii="Times New Roman" w:hAnsi="Times New Roman" w:cs="Times New Roman"/>
                              <w:sz w:val="28"/>
                              <w:szCs w:val="44"/>
                              <w:lang w:val="en-US" w:eastAsia="zh-CN"/>
                            </w:rPr>
                            <w:t xml:space="preserve">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2</w:t>
                          </w:r>
                          <w:r>
                            <w:rPr>
                              <w:rFonts w:hint="default" w:ascii="Times New Roman" w:hAnsi="Times New Roman" w:cs="Times New Roman"/>
                              <w:sz w:val="28"/>
                              <w:szCs w:val="44"/>
                            </w:rPr>
                            <w:fldChar w:fldCharType="end"/>
                          </w:r>
                          <w:r>
                            <w:rPr>
                              <w:rFonts w:hint="default" w:ascii="Times New Roman" w:hAnsi="Times New Roman" w:cs="Times New Roman"/>
                              <w:sz w:val="28"/>
                              <w:szCs w:val="44"/>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pt;margin-top:-13.2pt;height:144pt;width:144pt;mso-position-horizontal-relative:margin;mso-wrap-style:none;z-index:251660288;mso-width-relative:page;mso-height-relative:page;" filled="f" stroked="f" coordsize="21600,21600" o:gfxdata="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IqhZxHVAAAACAEAAA8AAAAAAAAAAQAgAAAAIgAAAGRycy9kb3ducmV2LnhtbFBL&#10;AQIUABQAAAAIAIdO4kDhgNOOMgIAAGEEAAAOAAAAAAAAAAEAIAAAACQBAABkcnMvZTJvRG9jLnht&#10;bFBLBQYAAAAABgAGAFkBAADIBQAAAAA=&#10;">
              <v:fill on="f" focussize="0,0"/>
              <v:stroke on="f" weight="0.5pt"/>
              <v:imagedata o:title=""/>
              <o:lock v:ext="edit" aspectratio="f"/>
              <v:textbox inset="0mm,0mm,0mm,0mm" style="mso-fit-shape-to-text:t;">
                <w:txbxContent>
                  <w:p>
                    <w:pPr>
                      <w:pStyle w:val="7"/>
                      <w:keepNext w:val="0"/>
                      <w:keepLines w:val="0"/>
                      <w:pageBreakBefore w:val="0"/>
                      <w:widowControl w:val="0"/>
                      <w:kinsoku/>
                      <w:wordWrap/>
                      <w:overflowPunct/>
                      <w:topLinePunct w:val="0"/>
                      <w:autoSpaceDE/>
                      <w:autoSpaceDN/>
                      <w:bidi w:val="0"/>
                      <w:adjustRightInd/>
                      <w:snapToGrid w:val="0"/>
                      <w:ind w:left="420" w:leftChars="200"/>
                      <w:textAlignment w:val="auto"/>
                      <w:rPr>
                        <w:rFonts w:hint="default" w:ascii="Times New Roman" w:hAnsi="Times New Roman" w:cs="Times New Roman" w:eastAsiaTheme="minorEastAsia"/>
                        <w:sz w:val="28"/>
                        <w:szCs w:val="44"/>
                        <w:lang w:val="en-US" w:eastAsia="zh-CN"/>
                      </w:rPr>
                    </w:pPr>
                    <w:r>
                      <w:rPr>
                        <w:rFonts w:hint="default" w:ascii="Times New Roman" w:hAnsi="Times New Roman" w:cs="Times New Roman"/>
                        <w:sz w:val="28"/>
                        <w:szCs w:val="44"/>
                        <w:lang w:eastAsia="zh-CN"/>
                      </w:rPr>
                      <w:t>—</w:t>
                    </w:r>
                    <w:r>
                      <w:rPr>
                        <w:rFonts w:hint="default" w:ascii="Times New Roman" w:hAnsi="Times New Roman" w:cs="Times New Roman"/>
                        <w:sz w:val="28"/>
                        <w:szCs w:val="44"/>
                        <w:lang w:val="en-US" w:eastAsia="zh-CN"/>
                      </w:rPr>
                      <w:t xml:space="preserve">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2</w:t>
                    </w:r>
                    <w:r>
                      <w:rPr>
                        <w:rFonts w:hint="default" w:ascii="Times New Roman" w:hAnsi="Times New Roman" w:cs="Times New Roman"/>
                        <w:sz w:val="28"/>
                        <w:szCs w:val="44"/>
                      </w:rPr>
                      <w:fldChar w:fldCharType="end"/>
                    </w:r>
                    <w:r>
                      <w:rPr>
                        <w:rFonts w:hint="default" w:ascii="Times New Roman" w:hAnsi="Times New Roman" w:cs="Times New Roman"/>
                        <w:sz w:val="28"/>
                        <w:szCs w:val="44"/>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evenAndOddHeaders w:val="1"/>
  <w:drawingGridVerticalSpacing w:val="16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3ODljYWU4Njk4NWE3YjA0YWY4NzdkZjc0M2ZhZGMifQ=="/>
  </w:docVars>
  <w:rsids>
    <w:rsidRoot w:val="1AF36283"/>
    <w:rsid w:val="00003219"/>
    <w:rsid w:val="00485B00"/>
    <w:rsid w:val="00833CB5"/>
    <w:rsid w:val="009E208E"/>
    <w:rsid w:val="00E42FF7"/>
    <w:rsid w:val="010611BB"/>
    <w:rsid w:val="01240851"/>
    <w:rsid w:val="0171446E"/>
    <w:rsid w:val="01852FA1"/>
    <w:rsid w:val="01EB6203"/>
    <w:rsid w:val="02416AD7"/>
    <w:rsid w:val="02B776E0"/>
    <w:rsid w:val="02C83429"/>
    <w:rsid w:val="0306748A"/>
    <w:rsid w:val="03BB4B1A"/>
    <w:rsid w:val="042C1C08"/>
    <w:rsid w:val="0449507E"/>
    <w:rsid w:val="04B5734E"/>
    <w:rsid w:val="06911485"/>
    <w:rsid w:val="06EA307E"/>
    <w:rsid w:val="0768207D"/>
    <w:rsid w:val="077C4DFE"/>
    <w:rsid w:val="0800300B"/>
    <w:rsid w:val="085F4B94"/>
    <w:rsid w:val="08802CEF"/>
    <w:rsid w:val="088A18E6"/>
    <w:rsid w:val="09347181"/>
    <w:rsid w:val="094D5E7E"/>
    <w:rsid w:val="099E1293"/>
    <w:rsid w:val="09FC6A87"/>
    <w:rsid w:val="0A227AD0"/>
    <w:rsid w:val="0A60507F"/>
    <w:rsid w:val="0AAA5632"/>
    <w:rsid w:val="0AD26839"/>
    <w:rsid w:val="0AD5036A"/>
    <w:rsid w:val="0B8122AD"/>
    <w:rsid w:val="0CB47000"/>
    <w:rsid w:val="0CD622D0"/>
    <w:rsid w:val="0CEB733B"/>
    <w:rsid w:val="0CFD4F56"/>
    <w:rsid w:val="0D2F6E07"/>
    <w:rsid w:val="0D950AB9"/>
    <w:rsid w:val="0DAB13D4"/>
    <w:rsid w:val="0DAF76E3"/>
    <w:rsid w:val="0DE0588E"/>
    <w:rsid w:val="0E571F11"/>
    <w:rsid w:val="0F1132FC"/>
    <w:rsid w:val="0F182B35"/>
    <w:rsid w:val="0F767630"/>
    <w:rsid w:val="0FBA0509"/>
    <w:rsid w:val="10711D8B"/>
    <w:rsid w:val="110E6497"/>
    <w:rsid w:val="11AF0937"/>
    <w:rsid w:val="11E637CD"/>
    <w:rsid w:val="124229E3"/>
    <w:rsid w:val="133D70AE"/>
    <w:rsid w:val="134B69D4"/>
    <w:rsid w:val="14387436"/>
    <w:rsid w:val="14913882"/>
    <w:rsid w:val="154C627A"/>
    <w:rsid w:val="163F07A4"/>
    <w:rsid w:val="164E3F03"/>
    <w:rsid w:val="16E71401"/>
    <w:rsid w:val="172163B8"/>
    <w:rsid w:val="177C167D"/>
    <w:rsid w:val="17D1355D"/>
    <w:rsid w:val="19776DD3"/>
    <w:rsid w:val="1A6C7B8D"/>
    <w:rsid w:val="1AF36283"/>
    <w:rsid w:val="1B46496C"/>
    <w:rsid w:val="1B6E29E3"/>
    <w:rsid w:val="1C1549BE"/>
    <w:rsid w:val="1CF04C62"/>
    <w:rsid w:val="1E705FAD"/>
    <w:rsid w:val="1EF522D8"/>
    <w:rsid w:val="1FD52A1A"/>
    <w:rsid w:val="1FF176A9"/>
    <w:rsid w:val="208200E8"/>
    <w:rsid w:val="20D44950"/>
    <w:rsid w:val="21373042"/>
    <w:rsid w:val="22236DE7"/>
    <w:rsid w:val="230B190F"/>
    <w:rsid w:val="23395ED6"/>
    <w:rsid w:val="235E7076"/>
    <w:rsid w:val="23AA7A43"/>
    <w:rsid w:val="24CD07FE"/>
    <w:rsid w:val="252841D3"/>
    <w:rsid w:val="252F0FD4"/>
    <w:rsid w:val="25B74D71"/>
    <w:rsid w:val="25D5324D"/>
    <w:rsid w:val="25E344FA"/>
    <w:rsid w:val="267800F0"/>
    <w:rsid w:val="27595B9D"/>
    <w:rsid w:val="27A045C0"/>
    <w:rsid w:val="27AC711B"/>
    <w:rsid w:val="27CD4447"/>
    <w:rsid w:val="27ED56DA"/>
    <w:rsid w:val="28640213"/>
    <w:rsid w:val="28674E05"/>
    <w:rsid w:val="288378A0"/>
    <w:rsid w:val="28A40A7A"/>
    <w:rsid w:val="28F369F9"/>
    <w:rsid w:val="293540C5"/>
    <w:rsid w:val="29370B92"/>
    <w:rsid w:val="297B596F"/>
    <w:rsid w:val="299D7BA9"/>
    <w:rsid w:val="29BE59BF"/>
    <w:rsid w:val="2A220B9D"/>
    <w:rsid w:val="2AC46DD3"/>
    <w:rsid w:val="2AE52813"/>
    <w:rsid w:val="2C15505A"/>
    <w:rsid w:val="2C7775EF"/>
    <w:rsid w:val="2C833651"/>
    <w:rsid w:val="2C8C2BD6"/>
    <w:rsid w:val="2CC65BFC"/>
    <w:rsid w:val="2CF33C6C"/>
    <w:rsid w:val="2D725488"/>
    <w:rsid w:val="2E026F61"/>
    <w:rsid w:val="2E8B7AF0"/>
    <w:rsid w:val="2ED50B24"/>
    <w:rsid w:val="2F7A3038"/>
    <w:rsid w:val="2F8F5CBB"/>
    <w:rsid w:val="2FBD760B"/>
    <w:rsid w:val="31A256F4"/>
    <w:rsid w:val="31CE69FA"/>
    <w:rsid w:val="31D02976"/>
    <w:rsid w:val="31D90D34"/>
    <w:rsid w:val="31FB32BC"/>
    <w:rsid w:val="32245B9C"/>
    <w:rsid w:val="32676CF4"/>
    <w:rsid w:val="3287102F"/>
    <w:rsid w:val="33716EF1"/>
    <w:rsid w:val="339E68C2"/>
    <w:rsid w:val="33A24C02"/>
    <w:rsid w:val="3444602A"/>
    <w:rsid w:val="349C5360"/>
    <w:rsid w:val="3547704D"/>
    <w:rsid w:val="35D950B3"/>
    <w:rsid w:val="36590C0F"/>
    <w:rsid w:val="366B4A51"/>
    <w:rsid w:val="36AE73F4"/>
    <w:rsid w:val="36FE72C1"/>
    <w:rsid w:val="37B83DE7"/>
    <w:rsid w:val="37DE4D64"/>
    <w:rsid w:val="38D95C20"/>
    <w:rsid w:val="39871056"/>
    <w:rsid w:val="3A105572"/>
    <w:rsid w:val="3B12600F"/>
    <w:rsid w:val="3C0537FD"/>
    <w:rsid w:val="3C86502B"/>
    <w:rsid w:val="3D2E77A8"/>
    <w:rsid w:val="3D751A53"/>
    <w:rsid w:val="3E3D630B"/>
    <w:rsid w:val="3E5F0AA0"/>
    <w:rsid w:val="3F7A24AF"/>
    <w:rsid w:val="40785FD3"/>
    <w:rsid w:val="408B0624"/>
    <w:rsid w:val="409002B3"/>
    <w:rsid w:val="409A74A7"/>
    <w:rsid w:val="411C2CD1"/>
    <w:rsid w:val="41B5335D"/>
    <w:rsid w:val="41B80618"/>
    <w:rsid w:val="42336FED"/>
    <w:rsid w:val="428F38E9"/>
    <w:rsid w:val="42A022DA"/>
    <w:rsid w:val="435E60CD"/>
    <w:rsid w:val="43685737"/>
    <w:rsid w:val="437A251D"/>
    <w:rsid w:val="44476EF2"/>
    <w:rsid w:val="446B0A1C"/>
    <w:rsid w:val="44737B5F"/>
    <w:rsid w:val="4478290E"/>
    <w:rsid w:val="44F61753"/>
    <w:rsid w:val="451031DE"/>
    <w:rsid w:val="45C354BE"/>
    <w:rsid w:val="463D42F2"/>
    <w:rsid w:val="47AE6937"/>
    <w:rsid w:val="482640E1"/>
    <w:rsid w:val="489907B7"/>
    <w:rsid w:val="48D05452"/>
    <w:rsid w:val="48D4613A"/>
    <w:rsid w:val="48F60B18"/>
    <w:rsid w:val="493329AC"/>
    <w:rsid w:val="495044A5"/>
    <w:rsid w:val="499E1958"/>
    <w:rsid w:val="4AA23D5E"/>
    <w:rsid w:val="4AEB2829"/>
    <w:rsid w:val="4B03460C"/>
    <w:rsid w:val="4B1354A7"/>
    <w:rsid w:val="4B344B24"/>
    <w:rsid w:val="4B577016"/>
    <w:rsid w:val="4C8A7D68"/>
    <w:rsid w:val="4C9C6BB6"/>
    <w:rsid w:val="4CFA0905"/>
    <w:rsid w:val="4D1A087F"/>
    <w:rsid w:val="4D1D3001"/>
    <w:rsid w:val="4D6C1F5A"/>
    <w:rsid w:val="4E346720"/>
    <w:rsid w:val="4E890E6D"/>
    <w:rsid w:val="4E911D23"/>
    <w:rsid w:val="4E9638EC"/>
    <w:rsid w:val="4EFE4BC0"/>
    <w:rsid w:val="4FB46E50"/>
    <w:rsid w:val="4FEA53DD"/>
    <w:rsid w:val="50530444"/>
    <w:rsid w:val="511B6A64"/>
    <w:rsid w:val="5140771A"/>
    <w:rsid w:val="52113288"/>
    <w:rsid w:val="52432C53"/>
    <w:rsid w:val="52E969CB"/>
    <w:rsid w:val="5366141B"/>
    <w:rsid w:val="53BA0AD9"/>
    <w:rsid w:val="53BD6171"/>
    <w:rsid w:val="545727D0"/>
    <w:rsid w:val="54CA1619"/>
    <w:rsid w:val="553C4131"/>
    <w:rsid w:val="55BE6A7C"/>
    <w:rsid w:val="55C633DE"/>
    <w:rsid w:val="55E62BD4"/>
    <w:rsid w:val="56306538"/>
    <w:rsid w:val="578B0ED4"/>
    <w:rsid w:val="57C702B4"/>
    <w:rsid w:val="58A40B4D"/>
    <w:rsid w:val="58B850E1"/>
    <w:rsid w:val="591A0368"/>
    <w:rsid w:val="592F6EE9"/>
    <w:rsid w:val="59302995"/>
    <w:rsid w:val="5937197A"/>
    <w:rsid w:val="59525CDF"/>
    <w:rsid w:val="599D2889"/>
    <w:rsid w:val="59E70055"/>
    <w:rsid w:val="5A11080D"/>
    <w:rsid w:val="5A7725E6"/>
    <w:rsid w:val="5ABC4F9D"/>
    <w:rsid w:val="5ADD7703"/>
    <w:rsid w:val="5B1700F9"/>
    <w:rsid w:val="5BAA3870"/>
    <w:rsid w:val="5C764004"/>
    <w:rsid w:val="5CCA6DC2"/>
    <w:rsid w:val="5D033B47"/>
    <w:rsid w:val="5D3C7F7F"/>
    <w:rsid w:val="5D5A39E0"/>
    <w:rsid w:val="5E8B0621"/>
    <w:rsid w:val="5F4C5E24"/>
    <w:rsid w:val="5F9D5F63"/>
    <w:rsid w:val="5FEB207F"/>
    <w:rsid w:val="5FF563F2"/>
    <w:rsid w:val="601531EC"/>
    <w:rsid w:val="606C6FCE"/>
    <w:rsid w:val="607211AE"/>
    <w:rsid w:val="617272CE"/>
    <w:rsid w:val="61EC3172"/>
    <w:rsid w:val="624A3E0C"/>
    <w:rsid w:val="625B082D"/>
    <w:rsid w:val="628502D9"/>
    <w:rsid w:val="633F0DA4"/>
    <w:rsid w:val="63DD5B12"/>
    <w:rsid w:val="643160D3"/>
    <w:rsid w:val="647050F8"/>
    <w:rsid w:val="64837D47"/>
    <w:rsid w:val="64D63485"/>
    <w:rsid w:val="64E362BC"/>
    <w:rsid w:val="64F360E7"/>
    <w:rsid w:val="65C72D5D"/>
    <w:rsid w:val="660F6650"/>
    <w:rsid w:val="6617683E"/>
    <w:rsid w:val="66CB7ACF"/>
    <w:rsid w:val="66E37EA5"/>
    <w:rsid w:val="671027EA"/>
    <w:rsid w:val="68065817"/>
    <w:rsid w:val="689E6088"/>
    <w:rsid w:val="68F027C7"/>
    <w:rsid w:val="699D79AA"/>
    <w:rsid w:val="69AA6E07"/>
    <w:rsid w:val="69C939A6"/>
    <w:rsid w:val="6BB37F82"/>
    <w:rsid w:val="6BD32512"/>
    <w:rsid w:val="6C946D79"/>
    <w:rsid w:val="6CA44CC4"/>
    <w:rsid w:val="6D12639A"/>
    <w:rsid w:val="6D3F1745"/>
    <w:rsid w:val="6D767CBA"/>
    <w:rsid w:val="6D7E24EE"/>
    <w:rsid w:val="6DF00FE4"/>
    <w:rsid w:val="6E41730E"/>
    <w:rsid w:val="6EB30269"/>
    <w:rsid w:val="6ED16C59"/>
    <w:rsid w:val="6F5854DE"/>
    <w:rsid w:val="6F981E2C"/>
    <w:rsid w:val="6F986D9F"/>
    <w:rsid w:val="702F5FB7"/>
    <w:rsid w:val="70572603"/>
    <w:rsid w:val="70612F4C"/>
    <w:rsid w:val="71BF2DDF"/>
    <w:rsid w:val="72864412"/>
    <w:rsid w:val="736C5AE6"/>
    <w:rsid w:val="74CC62C9"/>
    <w:rsid w:val="75651A8F"/>
    <w:rsid w:val="76A456C8"/>
    <w:rsid w:val="76A50013"/>
    <w:rsid w:val="76B30190"/>
    <w:rsid w:val="76EA15EF"/>
    <w:rsid w:val="77815C8A"/>
    <w:rsid w:val="7874563F"/>
    <w:rsid w:val="78806B56"/>
    <w:rsid w:val="78BB0B12"/>
    <w:rsid w:val="799E0C83"/>
    <w:rsid w:val="79FF7F34"/>
    <w:rsid w:val="7ABE3992"/>
    <w:rsid w:val="7B235F04"/>
    <w:rsid w:val="7B7C697A"/>
    <w:rsid w:val="7BE854ED"/>
    <w:rsid w:val="7BE968AE"/>
    <w:rsid w:val="7C0475AE"/>
    <w:rsid w:val="7C293DD8"/>
    <w:rsid w:val="7C940399"/>
    <w:rsid w:val="7D7F0F68"/>
    <w:rsid w:val="7DD364E1"/>
    <w:rsid w:val="7E005782"/>
    <w:rsid w:val="7EBC4F65"/>
    <w:rsid w:val="7F1C45FB"/>
    <w:rsid w:val="7FC52321"/>
    <w:rsid w:val="7FDC4F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spacing w:line="306" w:lineRule="auto"/>
      <w:ind w:left="419"/>
    </w:pPr>
  </w:style>
  <w:style w:type="paragraph" w:styleId="4">
    <w:name w:val="Normal Indent"/>
    <w:basedOn w:val="1"/>
    <w:qFormat/>
    <w:uiPriority w:val="0"/>
    <w:pPr>
      <w:ind w:firstLine="420" w:firstLineChars="200"/>
    </w:pPr>
  </w:style>
  <w:style w:type="paragraph" w:styleId="5">
    <w:name w:val="caption"/>
    <w:basedOn w:val="1"/>
    <w:next w:val="1"/>
    <w:unhideWhenUsed/>
    <w:qFormat/>
    <w:uiPriority w:val="0"/>
    <w:rPr>
      <w:rFonts w:ascii="Cambria" w:hAnsi="Cambria" w:eastAsia="黑体"/>
      <w:sz w:val="20"/>
    </w:rPr>
  </w:style>
  <w:style w:type="paragraph" w:styleId="6">
    <w:name w:val="Body Text Indent"/>
    <w:basedOn w:val="1"/>
    <w:qFormat/>
    <w:uiPriority w:val="0"/>
    <w:pPr>
      <w:spacing w:after="120" w:afterLines="0"/>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6"/>
    <w:next w:val="1"/>
    <w:qFormat/>
    <w:uiPriority w:val="0"/>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qFormat/>
    <w:uiPriority w:val="0"/>
    <w:rPr>
      <w:color w:val="0000FF"/>
      <w:u w:val="single"/>
    </w:rPr>
  </w:style>
  <w:style w:type="paragraph" w:customStyle="1" w:styleId="15">
    <w:name w:val="No Spacing_ad81b47b-6779-4c76-b471-79375858c8cb"/>
    <w:basedOn w:val="1"/>
    <w:qFormat/>
    <w:uiPriority w:val="0"/>
    <w:pPr>
      <w:ind w:firstLine="200" w:firstLineChars="200"/>
    </w:pPr>
    <w:rPr>
      <w:rFonts w:ascii="Times New Roman" w:hAnsi="Times New Roman" w:eastAsia="宋体" w:cs="Times New Roman"/>
    </w:rPr>
  </w:style>
  <w:style w:type="paragraph" w:customStyle="1" w:styleId="16">
    <w:name w:val="正文-公1"/>
    <w:basedOn w:val="1"/>
    <w:qFormat/>
    <w:uiPriority w:val="0"/>
    <w:rPr>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7432</Words>
  <Characters>7558</Characters>
  <Lines>0</Lines>
  <Paragraphs>0</Paragraphs>
  <TotalTime>1</TotalTime>
  <ScaleCrop>false</ScaleCrop>
  <LinksUpToDate>false</LinksUpToDate>
  <CharactersWithSpaces>7595</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2021-09-06T01:40:00Z</dcterms:created>
  <dc:creator>Administrator</dc:creator>
  <cp:lastModifiedBy>张xq</cp:lastModifiedBy>
  <cp:lastPrinted>2021-09-19T01:02:00Z</cp:lastPrinted>
  <dcterms:modified xsi:type="dcterms:W3CDTF">2022-06-24T10:22:32Z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15CCF27CC1954087A139A5F3FAE930D3</vt:lpwstr>
  </property>
</Properties>
</file>