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val="en-US" w:eastAsia="zh-CN"/>
        </w:rPr>
      </w:pPr>
    </w:p>
    <w:p>
      <w:pPr>
        <w:pStyle w:val="2"/>
        <w:pageBreakBefore w:val="0"/>
        <w:widowControl w:val="0"/>
        <w:numPr>
          <w:ilvl w:val="0"/>
          <w:numId w:val="0"/>
        </w:numPr>
        <w:kinsoku/>
        <w:wordWrap/>
        <w:overflowPunct/>
        <w:topLinePunct w:val="0"/>
        <w:autoSpaceDE/>
        <w:autoSpaceDN/>
        <w:bidi w:val="0"/>
        <w:adjustRightInd/>
        <w:snapToGrid/>
        <w:spacing w:before="0" w:after="0" w:line="660" w:lineRule="exact"/>
        <w:textAlignment w:val="auto"/>
        <w:rPr>
          <w:rFonts w:hint="default"/>
          <w:lang w:val="en-US" w:eastAsia="zh-CN"/>
        </w:rPr>
      </w:pPr>
      <w:r>
        <w:rPr>
          <w:rFonts w:hint="eastAsia"/>
          <w:lang w:val="en-US" w:eastAsia="zh-CN"/>
        </w:rPr>
        <w:t xml:space="preserve">   </w:t>
      </w:r>
    </w:p>
    <w:p>
      <w:pPr>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21"/>
          <w:szCs w:val="21"/>
          <w:lang w:val="en-US" w:eastAsia="zh-CN"/>
        </w:rPr>
      </w:pPr>
      <w:r>
        <w:rPr>
          <w:rFonts w:hint="eastAsia"/>
          <w:lang w:val="en-US" w:eastAsia="zh-CN"/>
        </w:rPr>
        <w:t xml:space="preserve">   </w:t>
      </w:r>
    </w:p>
    <w:p>
      <w:pPr>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21"/>
          <w:szCs w:val="21"/>
          <w:lang w:val="en-US" w:eastAsia="zh-CN"/>
        </w:rPr>
      </w:pPr>
    </w:p>
    <w:p>
      <w:pPr>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右</w:t>
      </w:r>
      <w:r>
        <w:rPr>
          <w:rFonts w:hint="eastAsia" w:ascii="仿宋_GB2312" w:hAnsi="仿宋_GB2312" w:eastAsia="仿宋_GB2312" w:cs="仿宋_GB2312"/>
          <w:sz w:val="32"/>
          <w:szCs w:val="32"/>
          <w:lang w:eastAsia="zh-CN"/>
        </w:rPr>
        <w:t>农办发</w:t>
      </w:r>
      <w:r>
        <w:rPr>
          <w:rFonts w:hint="eastAsia" w:ascii="仿宋_GB2312" w:hAnsi="仿宋_GB2312" w:eastAsia="仿宋_GB2312" w:cs="仿宋_GB2312"/>
          <w:color w:val="000000"/>
          <w:kern w:val="0"/>
          <w:sz w:val="32"/>
          <w:szCs w:val="32"/>
          <w:lang w:val="en-US" w:eastAsia="zh-CN" w:bidi="ar"/>
        </w:rPr>
        <w:t>〔2021〕38</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21"/>
          <w:szCs w:val="21"/>
          <w:lang w:val="en-US" w:eastAsia="zh-CN"/>
        </w:rPr>
      </w:pPr>
    </w:p>
    <w:p>
      <w:pPr>
        <w:pStyle w:val="8"/>
        <w:pageBreakBefore w:val="0"/>
        <w:widowControl w:val="0"/>
        <w:kinsoku/>
        <w:wordWrap/>
        <w:overflowPunct/>
        <w:topLinePunct w:val="0"/>
        <w:autoSpaceDE/>
        <w:autoSpaceDN/>
        <w:bidi w:val="0"/>
        <w:adjustRightInd/>
        <w:snapToGrid/>
        <w:spacing w:after="0" w:afterLines="0" w:line="660"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 xml:space="preserve"> 中共右玉县委农村工作领导小组</w:t>
      </w:r>
      <w:r>
        <w:rPr>
          <w:rFonts w:hint="eastAsia" w:ascii="方正小标宋_GBK" w:hAnsi="方正小标宋_GBK" w:eastAsia="方正小标宋_GBK" w:cs="方正小标宋_GBK"/>
          <w:sz w:val="44"/>
          <w:szCs w:val="44"/>
          <w:lang w:eastAsia="zh-CN"/>
        </w:rPr>
        <w:t>办公室</w:t>
      </w:r>
    </w:p>
    <w:p>
      <w:pPr>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关于印发《右玉县</w:t>
      </w:r>
      <w:r>
        <w:rPr>
          <w:rFonts w:hint="eastAsia" w:ascii="方正小标宋_GBK" w:hAnsi="方正小标宋_GBK" w:eastAsia="方正小标宋_GBK" w:cs="方正小标宋_GBK"/>
          <w:sz w:val="44"/>
          <w:szCs w:val="44"/>
          <w:lang w:eastAsia="zh-CN"/>
        </w:rPr>
        <w:t>巩固拓展脱贫攻坚成果有效衔接乡村振兴</w:t>
      </w:r>
      <w:r>
        <w:rPr>
          <w:rFonts w:hint="eastAsia" w:ascii="方正小标宋_GBK" w:hAnsi="方正小标宋_GBK" w:eastAsia="方正小标宋_GBK" w:cs="方正小标宋_GBK"/>
          <w:sz w:val="44"/>
          <w:szCs w:val="44"/>
        </w:rPr>
        <w:t>专项</w:t>
      </w:r>
      <w:r>
        <w:rPr>
          <w:rFonts w:hint="eastAsia" w:ascii="方正小标宋_GBK" w:hAnsi="方正小标宋_GBK" w:eastAsia="方正小标宋_GBK" w:cs="方正小标宋_GBK"/>
          <w:sz w:val="44"/>
          <w:szCs w:val="44"/>
          <w:lang w:eastAsia="zh-CN"/>
        </w:rPr>
        <w:t>督导工作</w:t>
      </w:r>
      <w:r>
        <w:rPr>
          <w:rFonts w:hint="eastAsia" w:ascii="方正小标宋_GBK" w:hAnsi="方正小标宋_GBK" w:eastAsia="方正小标宋_GBK" w:cs="方正小标宋_GBK"/>
          <w:sz w:val="44"/>
          <w:szCs w:val="44"/>
        </w:rPr>
        <w:t>方案》的通知</w:t>
      </w:r>
    </w:p>
    <w:p>
      <w:pPr>
        <w:keepNext w:val="0"/>
        <w:keepLines w:val="0"/>
        <w:pageBreakBefore w:val="0"/>
        <w:widowControl w:val="0"/>
        <w:kinsoku/>
        <w:overflowPunct/>
        <w:topLinePunct w:val="0"/>
        <w:autoSpaceDE/>
        <w:autoSpaceDN/>
        <w:bidi w:val="0"/>
        <w:adjustRightInd/>
        <w:snapToGrid/>
        <w:spacing w:line="660" w:lineRule="exac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6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各乡镇、杀虎口风景名胜区，</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右玉县</w:t>
      </w:r>
      <w:r>
        <w:rPr>
          <w:rFonts w:hint="eastAsia" w:ascii="仿宋_GB2312" w:hAnsi="仿宋_GB2312" w:eastAsia="仿宋_GB2312" w:cs="仿宋_GB2312"/>
          <w:sz w:val="32"/>
          <w:szCs w:val="32"/>
          <w:lang w:eastAsia="zh-CN"/>
        </w:rPr>
        <w:t>委农村工作</w:t>
      </w:r>
      <w:r>
        <w:rPr>
          <w:rFonts w:hint="eastAsia" w:ascii="仿宋_GB2312" w:hAnsi="仿宋_GB2312" w:eastAsia="仿宋_GB2312" w:cs="仿宋_GB2312"/>
          <w:sz w:val="32"/>
          <w:szCs w:val="32"/>
        </w:rPr>
        <w:t>领导小组成员单位</w:t>
      </w:r>
      <w:r>
        <w:rPr>
          <w:rFonts w:hint="eastAsia" w:ascii="仿宋_GB2312" w:hAnsi="仿宋_GB2312" w:eastAsia="仿宋_GB2312" w:cs="仿宋_GB2312"/>
          <w:sz w:val="32"/>
          <w:szCs w:val="32"/>
          <w:lang w:eastAsia="zh-CN"/>
        </w:rPr>
        <w:t>，县直相关单位及督导</w:t>
      </w:r>
      <w:r>
        <w:rPr>
          <w:rFonts w:hint="eastAsia" w:ascii="仿宋_GB2312" w:hAnsi="仿宋_GB2312" w:eastAsia="仿宋_GB2312" w:cs="仿宋_GB2312"/>
          <w:sz w:val="32"/>
          <w:szCs w:val="32"/>
        </w:rPr>
        <w:t>组：</w:t>
      </w:r>
    </w:p>
    <w:p>
      <w:pPr>
        <w:keepNext w:val="0"/>
        <w:keepLines w:val="0"/>
        <w:pageBreakBefore w:val="0"/>
        <w:widowControl w:val="0"/>
        <w:kinsoku/>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《右玉县</w:t>
      </w:r>
      <w:r>
        <w:rPr>
          <w:rFonts w:hint="eastAsia" w:ascii="仿宋_GB2312" w:hAnsi="仿宋_GB2312" w:eastAsia="仿宋_GB2312" w:cs="仿宋_GB2312"/>
          <w:b w:val="0"/>
          <w:bCs w:val="0"/>
          <w:sz w:val="32"/>
          <w:szCs w:val="32"/>
          <w:lang w:eastAsia="zh-CN"/>
        </w:rPr>
        <w:t>巩固拓展脱贫攻坚成果有效衔接乡村振兴</w:t>
      </w:r>
      <w:r>
        <w:rPr>
          <w:rFonts w:hint="eastAsia" w:ascii="仿宋_GB2312" w:hAnsi="仿宋_GB2312" w:eastAsia="仿宋_GB2312" w:cs="仿宋_GB2312"/>
          <w:b w:val="0"/>
          <w:bCs w:val="0"/>
          <w:sz w:val="32"/>
          <w:szCs w:val="32"/>
        </w:rPr>
        <w:t>专项</w:t>
      </w:r>
      <w:r>
        <w:rPr>
          <w:rFonts w:hint="eastAsia" w:ascii="仿宋_GB2312" w:hAnsi="仿宋_GB2312" w:eastAsia="仿宋_GB2312" w:cs="仿宋_GB2312"/>
          <w:b w:val="0"/>
          <w:bCs w:val="0"/>
          <w:sz w:val="32"/>
          <w:szCs w:val="32"/>
          <w:lang w:eastAsia="zh-CN"/>
        </w:rPr>
        <w:t>督导工作</w:t>
      </w:r>
      <w:r>
        <w:rPr>
          <w:rFonts w:hint="eastAsia" w:ascii="仿宋_GB2312" w:hAnsi="仿宋_GB2312" w:eastAsia="仿宋_GB2312" w:cs="仿宋_GB2312"/>
          <w:b w:val="0"/>
          <w:bCs w:val="0"/>
          <w:sz w:val="32"/>
          <w:szCs w:val="32"/>
        </w:rPr>
        <w:t>方案》已经审核同意，现印发给你们，请认真遵照执行。</w:t>
      </w:r>
    </w:p>
    <w:p>
      <w:pPr>
        <w:keepNext w:val="0"/>
        <w:keepLines w:val="0"/>
        <w:pageBreakBefore w:val="0"/>
        <w:widowControl w:val="0"/>
        <w:kinsoku/>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overflowPunct/>
        <w:topLinePunct w:val="0"/>
        <w:autoSpaceDE/>
        <w:autoSpaceDN/>
        <w:bidi w:val="0"/>
        <w:adjustRightInd/>
        <w:snapToGrid/>
        <w:spacing w:line="660" w:lineRule="exact"/>
        <w:ind w:firstLine="640" w:firstLineChars="200"/>
        <w:jc w:val="righ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中共右玉县委农村工作领导小组</w:t>
      </w:r>
      <w:r>
        <w:rPr>
          <w:rFonts w:hint="eastAsia" w:ascii="仿宋_GB2312" w:hAnsi="仿宋_GB2312" w:eastAsia="仿宋_GB2312" w:cs="仿宋_GB2312"/>
          <w:b w:val="0"/>
          <w:bCs w:val="0"/>
          <w:sz w:val="32"/>
          <w:szCs w:val="32"/>
          <w:lang w:eastAsia="zh-CN"/>
        </w:rPr>
        <w:t>办公室</w:t>
      </w:r>
    </w:p>
    <w:p>
      <w:pPr>
        <w:keepNext w:val="0"/>
        <w:keepLines w:val="0"/>
        <w:pageBreakBefore w:val="0"/>
        <w:widowControl w:val="0"/>
        <w:kinsoku/>
        <w:wordWrap w:val="0"/>
        <w:overflowPunct/>
        <w:topLinePunct w:val="0"/>
        <w:autoSpaceDE/>
        <w:autoSpaceDN/>
        <w:bidi w:val="0"/>
        <w:adjustRightInd/>
        <w:snapToGrid/>
        <w:spacing w:line="660" w:lineRule="exact"/>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月2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60" w:lineRule="exact"/>
        <w:ind w:firstLine="640" w:firstLineChars="20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pacing w:val="-20"/>
          <w:sz w:val="44"/>
          <w:szCs w:val="44"/>
          <w:lang w:eastAsia="zh-CN"/>
        </w:rPr>
      </w:pPr>
      <w:r>
        <w:rPr>
          <w:rFonts w:hint="eastAsia" w:ascii="方正小标宋_GBK" w:hAnsi="方正小标宋_GBK" w:eastAsia="方正小标宋_GBK" w:cs="方正小标宋_GBK"/>
          <w:spacing w:val="-20"/>
          <w:sz w:val="44"/>
          <w:szCs w:val="44"/>
        </w:rPr>
        <w:t>右玉县</w:t>
      </w:r>
      <w:r>
        <w:rPr>
          <w:rFonts w:hint="eastAsia" w:ascii="方正小标宋_GBK" w:hAnsi="方正小标宋_GBK" w:eastAsia="方正小标宋_GBK" w:cs="方正小标宋_GBK"/>
          <w:spacing w:val="-20"/>
          <w:sz w:val="44"/>
          <w:szCs w:val="44"/>
          <w:lang w:eastAsia="zh-CN"/>
        </w:rPr>
        <w:t>巩固拓展脱贫攻坚成果有效衔接乡村振兴</w:t>
      </w:r>
    </w:p>
    <w:p>
      <w:pPr>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pacing w:val="-20"/>
          <w:sz w:val="32"/>
          <w:szCs w:val="32"/>
        </w:rPr>
      </w:pPr>
      <w:r>
        <w:rPr>
          <w:rFonts w:hint="eastAsia" w:ascii="方正小标宋_GBK" w:hAnsi="方正小标宋_GBK" w:eastAsia="方正小标宋_GBK" w:cs="方正小标宋_GBK"/>
          <w:spacing w:val="-20"/>
          <w:sz w:val="44"/>
          <w:szCs w:val="44"/>
        </w:rPr>
        <w:t>专项</w:t>
      </w:r>
      <w:r>
        <w:rPr>
          <w:rFonts w:hint="eastAsia" w:ascii="方正小标宋_GBK" w:hAnsi="方正小标宋_GBK" w:eastAsia="方正小标宋_GBK" w:cs="方正小标宋_GBK"/>
          <w:spacing w:val="-20"/>
          <w:sz w:val="44"/>
          <w:szCs w:val="44"/>
          <w:lang w:eastAsia="zh-CN"/>
        </w:rPr>
        <w:t>督导工作</w:t>
      </w:r>
      <w:r>
        <w:rPr>
          <w:rFonts w:hint="eastAsia" w:ascii="方正小标宋_GBK" w:hAnsi="方正小标宋_GBK" w:eastAsia="方正小标宋_GBK" w:cs="方正小标宋_GBK"/>
          <w:spacing w:val="-20"/>
          <w:sz w:val="44"/>
          <w:szCs w:val="44"/>
        </w:rPr>
        <w:t>方案</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为深入贯彻习近平总书记关于巩固拓展脱贫攻坚成果重要讲话精神，全面落实省委、省政府关于巩固拓展脱贫攻坚成果的决策部署，进一步巩固脱贫成果、提升脱贫攻坚质量、夯实乡村振兴基础，</w:t>
      </w:r>
      <w:r>
        <w:rPr>
          <w:rFonts w:hint="eastAsia" w:ascii="仿宋_GB2312" w:hAnsi="仿宋_GB2312" w:eastAsia="仿宋_GB2312" w:cs="仿宋_GB2312"/>
          <w:sz w:val="32"/>
          <w:szCs w:val="32"/>
          <w:lang w:eastAsia="zh-CN"/>
        </w:rPr>
        <w:t>结合我县实际，特制定本方案。</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总书记关于巩固拓展脱贫攻坚成果、全面推进乡村振兴的重要讲话重要批示为根本遵循，深入贯彻习近平总书记视察山西重要讲话重要指示精神，全面落实省委农村工作会议、《关于巩固拓展脱贫攻坚成果有效衔接乡村振兴的实施方案》(晋发〔2021〕14号)主要精神和具体要求，严格对标“四个不摘”重大要求，严守确保不发生规模性返贫底线，贯穿巩固、拓展、衔接主线，坚持目标导向、结果导向、问题导向，聚焦责任落实、政策落实、工作落实和巩固成效，全面检验各乡镇（含杀虎口风景名胜区）巩固拓展脱贫攻坚成果实效，确保我县在国家巩固脱贫成果后评估中取得优异成绩。</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组织实施</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(一)组建督导组。</w:t>
      </w:r>
      <w:r>
        <w:rPr>
          <w:rFonts w:hint="eastAsia" w:ascii="仿宋_GB2312" w:hAnsi="仿宋_GB2312" w:eastAsia="仿宋_GB2312" w:cs="仿宋_GB2312"/>
          <w:sz w:val="32"/>
          <w:szCs w:val="32"/>
          <w:lang w:val="en-US" w:eastAsia="zh-CN"/>
        </w:rPr>
        <w:t>组建2个督导组，组长分别由县委副书记、统战部长谭金花、县政府副县长韩志强担任，组员从县委办、政府办和各相关单位抽调。（具体名单见附件1）</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第一组：</w:t>
      </w:r>
      <w:bookmarkStart w:id="0" w:name="_Hlk36371003"/>
      <w:r>
        <w:rPr>
          <w:rFonts w:hint="eastAsia" w:ascii="仿宋_GB2312" w:hAnsi="仿宋_GB2312" w:eastAsia="仿宋_GB2312" w:cs="仿宋_GB2312"/>
          <w:sz w:val="32"/>
          <w:szCs w:val="32"/>
          <w:lang w:val="en-US" w:eastAsia="zh-CN"/>
        </w:rPr>
        <w:t>具体负责右卫镇、元堡子镇、李达窑乡、高家堡乡四个乡镇和杀虎口风景名胜区的督导工作。</w:t>
      </w:r>
      <w:bookmarkEnd w:id="0"/>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第二组：具体负责新城镇、威远镇、牛心堡乡、杨千河乡四个乡镇</w:t>
      </w:r>
      <w:bookmarkStart w:id="1" w:name="_Hlk36371280"/>
      <w:r>
        <w:rPr>
          <w:rFonts w:hint="eastAsia" w:ascii="仿宋_GB2312" w:hAnsi="仿宋_GB2312" w:eastAsia="仿宋_GB2312" w:cs="仿宋_GB2312"/>
          <w:sz w:val="32"/>
          <w:szCs w:val="32"/>
          <w:lang w:val="en-US" w:eastAsia="zh-CN"/>
        </w:rPr>
        <w:t>的督导工作</w:t>
      </w:r>
      <w:bookmarkEnd w:id="1"/>
      <w:r>
        <w:rPr>
          <w:rFonts w:hint="eastAsia" w:ascii="仿宋_GB2312" w:hAnsi="仿宋_GB2312" w:eastAsia="仿宋_GB2312" w:cs="仿宋_GB2312"/>
          <w:sz w:val="32"/>
          <w:szCs w:val="32"/>
          <w:lang w:val="en-US" w:eastAsia="zh-CN"/>
        </w:rPr>
        <w:t>。</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(二)开展实地督导。</w:t>
      </w:r>
      <w:r>
        <w:rPr>
          <w:rFonts w:hint="eastAsia" w:ascii="仿宋_GB2312" w:hAnsi="仿宋_GB2312" w:eastAsia="仿宋_GB2312" w:cs="仿宋_GB2312"/>
          <w:sz w:val="32"/>
          <w:szCs w:val="32"/>
          <w:lang w:val="en-US" w:eastAsia="zh-CN"/>
        </w:rPr>
        <w:t>10月25—31日各督导组开展实地督导，如工作需要顺延一周时间。</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楷体_GB2312" w:hAnsi="楷体_GB2312" w:eastAsia="楷体_GB2312" w:cs="楷体_GB2312"/>
          <w:sz w:val="32"/>
          <w:szCs w:val="32"/>
          <w:lang w:val="en-US" w:eastAsia="zh-CN"/>
        </w:rPr>
        <w:t>(三)形成督导报告。</w:t>
      </w:r>
      <w:r>
        <w:rPr>
          <w:rFonts w:hint="eastAsia" w:ascii="仿宋_GB2312" w:hAnsi="仿宋_GB2312" w:eastAsia="仿宋_GB2312" w:cs="仿宋_GB2312"/>
          <w:sz w:val="32"/>
          <w:szCs w:val="32"/>
          <w:lang w:val="en-US" w:eastAsia="zh-CN"/>
        </w:rPr>
        <w:t>11月上旬，各督导组对实地督导情况进行梳理汇总，形成督导报告和问题清单，由县乡村振兴局汇总上报督导组组长。督导报告内容包括督导工作开展情况、巩固拓展脱贫攻坚成果情况、典型经验、存在的主要问题及困难、意见及建议5个部分。</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三、督导范围和内容</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对各乡镇、杀虎口风景名胜区行政村、“四类户”全覆盖督导，重点围绕落实“四个不摘”要求，对户脱贫5项指标、村退出13项指标、县摘帽14项指标进行“回头看”，重点检查督导防返贫监测帮扶、后续精准帮扶、问题排查整改、重点工作推进落实等情况（具体督导指标见附件2），同时，涉及到各相关考核指标的牵头单位要和此次督导工作同步进行自查自评，盖章确认达标项目（行业部门自查表见附件3）。</w:t>
      </w:r>
    </w:p>
    <w:p>
      <w:pPr>
        <w:pageBreakBefore w:val="0"/>
        <w:widowControl w:val="0"/>
        <w:kinsoku/>
        <w:overflowPunct/>
        <w:topLinePunct w:val="0"/>
        <w:autoSpaceDE/>
        <w:autoSpaceDN/>
        <w:bidi w:val="0"/>
        <w:adjustRightInd/>
        <w:snapToGrid/>
        <w:spacing w:line="660" w:lineRule="exact"/>
        <w:ind w:firstLine="643" w:firstLineChars="200"/>
        <w:textAlignment w:val="auto"/>
        <w:rPr>
          <w:rFonts w:hint="eastAsia" w:ascii="仿宋_GB2312" w:hAnsi="Calibri" w:eastAsia="仿宋_GB2312" w:cs="仿宋_GB2312"/>
          <w:kern w:val="2"/>
          <w:sz w:val="32"/>
          <w:szCs w:val="32"/>
          <w:lang w:val="en-US" w:eastAsia="zh-CN" w:bidi="ar-SA"/>
        </w:rPr>
      </w:pPr>
      <w:bookmarkStart w:id="2" w:name="_Hlk36370987"/>
      <w:r>
        <w:rPr>
          <w:rFonts w:hint="eastAsia" w:ascii="仿宋_GB2312" w:hAnsi="Calibri" w:eastAsia="仿宋_GB2312" w:cs="仿宋_GB2312"/>
          <w:b/>
          <w:bCs/>
          <w:kern w:val="2"/>
          <w:sz w:val="32"/>
          <w:szCs w:val="32"/>
          <w:lang w:val="en-US" w:eastAsia="zh-CN" w:bidi="ar-SA"/>
        </w:rPr>
        <w:t>责任落实方面（4项）。</w:t>
      </w:r>
      <w:r>
        <w:rPr>
          <w:rFonts w:hint="eastAsia" w:ascii="仿宋_GB2312" w:hAnsi="Calibri" w:eastAsia="仿宋_GB2312" w:cs="仿宋_GB2312"/>
          <w:kern w:val="2"/>
          <w:sz w:val="32"/>
          <w:szCs w:val="32"/>
          <w:lang w:val="en-US" w:eastAsia="zh-CN" w:bidi="ar-SA"/>
        </w:rPr>
        <w:t>重点关注街接过渡过程中，各级各部门责任压实情况和重视程度。主要包括：党政主要负责人巩固拓展主体责任落实、防止返贫动态监测帮扶情况、驻村帮扶责任落实、推进巩固拓展作风建设等责任落实情况。</w:t>
      </w:r>
    </w:p>
    <w:p>
      <w:pPr>
        <w:pageBreakBefore w:val="0"/>
        <w:widowControl w:val="0"/>
        <w:kinsoku/>
        <w:overflowPunct/>
        <w:topLinePunct w:val="0"/>
        <w:autoSpaceDE/>
        <w:autoSpaceDN/>
        <w:bidi w:val="0"/>
        <w:adjustRightInd/>
        <w:snapToGrid/>
        <w:spacing w:line="660" w:lineRule="exact"/>
        <w:ind w:firstLine="643" w:firstLineChars="200"/>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b/>
          <w:bCs/>
          <w:kern w:val="2"/>
          <w:sz w:val="32"/>
          <w:szCs w:val="32"/>
          <w:lang w:val="en-US" w:eastAsia="zh-CN" w:bidi="ar-SA"/>
        </w:rPr>
        <w:t>政策落实方面（11项）。</w:t>
      </w:r>
      <w:r>
        <w:rPr>
          <w:rFonts w:hint="eastAsia" w:ascii="仿宋_GB2312" w:hAnsi="Calibri" w:eastAsia="仿宋_GB2312" w:cs="仿宋_GB2312"/>
          <w:kern w:val="2"/>
          <w:sz w:val="32"/>
          <w:szCs w:val="32"/>
          <w:lang w:val="en-US" w:eastAsia="zh-CN" w:bidi="ar-SA"/>
        </w:rPr>
        <w:t>重点关注主要政策保持总体稳定及调整优化事先分析评估、事后监测应对情况。主要包括：教育帮扶、医疗保障、住房安全保障、饮水安全保障、就业帮扶、产业帮扶、易地扶贫搬迁后续扶持、金融帮扶、消费帮扶、村级光伏电站运维、综合保障兜底等政策落实情况。</w:t>
      </w:r>
    </w:p>
    <w:p>
      <w:pPr>
        <w:pageBreakBefore w:val="0"/>
        <w:widowControl w:val="0"/>
        <w:kinsoku/>
        <w:overflowPunct/>
        <w:topLinePunct w:val="0"/>
        <w:autoSpaceDE/>
        <w:autoSpaceDN/>
        <w:bidi w:val="0"/>
        <w:adjustRightInd/>
        <w:snapToGrid/>
        <w:spacing w:line="660" w:lineRule="exact"/>
        <w:ind w:firstLine="643" w:firstLineChars="200"/>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b/>
          <w:bCs/>
          <w:kern w:val="2"/>
          <w:sz w:val="32"/>
          <w:szCs w:val="32"/>
          <w:lang w:val="en-US" w:eastAsia="zh-CN" w:bidi="ar-SA"/>
        </w:rPr>
        <w:t>工作落实方面（7项）。</w:t>
      </w:r>
      <w:r>
        <w:rPr>
          <w:rFonts w:hint="eastAsia" w:ascii="仿宋_GB2312" w:hAnsi="Calibri" w:eastAsia="仿宋_GB2312" w:cs="仿宋_GB2312"/>
          <w:kern w:val="2"/>
          <w:sz w:val="32"/>
          <w:szCs w:val="32"/>
          <w:lang w:val="en-US" w:eastAsia="zh-CN" w:bidi="ar-SA"/>
        </w:rPr>
        <w:t>重点关注新部署要求贯彻落实和延续性工作持续推进情况。主要包括：防止返贫动态监测和帮扶机制、问题整改、扶贫项目资产监管、人居环境改善、激发内生动力、规划的编制与执行、信访舆情预警等工作落实情况。</w:t>
      </w:r>
    </w:p>
    <w:p>
      <w:pPr>
        <w:pageBreakBefore w:val="0"/>
        <w:widowControl w:val="0"/>
        <w:kinsoku/>
        <w:overflowPunct/>
        <w:topLinePunct w:val="0"/>
        <w:autoSpaceDE/>
        <w:autoSpaceDN/>
        <w:bidi w:val="0"/>
        <w:adjustRightInd/>
        <w:snapToGrid/>
        <w:spacing w:line="660" w:lineRule="exact"/>
        <w:ind w:firstLine="643" w:firstLineChars="200"/>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b/>
          <w:bCs/>
          <w:kern w:val="2"/>
          <w:sz w:val="32"/>
          <w:szCs w:val="32"/>
          <w:lang w:val="en-US" w:eastAsia="zh-CN" w:bidi="ar-SA"/>
        </w:rPr>
        <w:t>巩固成效方面（4项）。</w:t>
      </w:r>
      <w:r>
        <w:rPr>
          <w:rFonts w:hint="eastAsia" w:ascii="仿宋_GB2312" w:hAnsi="Calibri" w:eastAsia="仿宋_GB2312" w:cs="仿宋_GB2312"/>
          <w:kern w:val="2"/>
          <w:sz w:val="32"/>
          <w:szCs w:val="32"/>
          <w:lang w:val="en-US" w:eastAsia="zh-CN" w:bidi="ar-SA"/>
        </w:rPr>
        <w:t>重点关注“三保障”及饮水安全问题反弹风险及收支变化情况。主要包括：脱贫成果巩固率，基础设施和公共服务持续改善情况，农村人均可支配收入及增长变化情况，群众认可度。</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方式方法</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督导采取查阅资料、干部访谈、入户走访、项目核查、受理举报等方式进行。</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(一)查阅资料。查阅乡、村巩固拓展脱贫攻坚成果相关资料。</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(二)干部访谈。访谈乡镇干部、村干部、驻村干部、帮扶责任人。</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(三)入户走访。采取重点抽查的方式开展入户调查。</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(四)项目核查。实地对乡村建设情况、农村人居环境“六乱”整治和2021年项目实施情况进行核查。</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(五)受理举报。督导期间，督导组受理举报后，可以延伸开展实地核查，或转交相关部门核查。</w:t>
      </w:r>
    </w:p>
    <w:bookmarkEnd w:id="2"/>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ascii="黑体" w:hAnsi="黑体" w:eastAsia="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sz w:val="32"/>
          <w:szCs w:val="32"/>
        </w:rPr>
        <w:t>工作要求</w:t>
      </w:r>
    </w:p>
    <w:p>
      <w:pPr>
        <w:pageBreakBefore w:val="0"/>
        <w:widowControl w:val="0"/>
        <w:kinsoku/>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eastAsia="zh-CN"/>
        </w:rPr>
        <w:t>一要提高责任意识。</w:t>
      </w:r>
      <w:r>
        <w:rPr>
          <w:rFonts w:hint="eastAsia" w:ascii="仿宋_GB2312" w:hAnsi="仿宋_GB2312" w:eastAsia="仿宋_GB2312" w:cs="仿宋_GB2312"/>
          <w:color w:val="000000"/>
          <w:sz w:val="32"/>
          <w:szCs w:val="32"/>
          <w:lang w:eastAsia="zh-CN"/>
        </w:rPr>
        <w:t>此次督导工作实行组长负责制，组长要认真履行督导第一责任人责任，</w:t>
      </w:r>
      <w:r>
        <w:rPr>
          <w:rFonts w:hint="eastAsia" w:ascii="仿宋_GB2312" w:hAnsi="仿宋_GB2312" w:eastAsia="仿宋_GB2312" w:cs="仿宋_GB2312"/>
          <w:color w:val="000000"/>
          <w:sz w:val="32"/>
          <w:szCs w:val="32"/>
          <w:lang w:val="en-US" w:eastAsia="zh-CN"/>
        </w:rPr>
        <w:t>严格审核把关；</w:t>
      </w:r>
      <w:r>
        <w:rPr>
          <w:rFonts w:hint="eastAsia" w:ascii="仿宋_GB2312" w:hAnsi="仿宋_GB2312" w:eastAsia="仿宋_GB2312" w:cs="仿宋_GB2312"/>
          <w:color w:val="000000"/>
          <w:sz w:val="32"/>
          <w:szCs w:val="32"/>
          <w:lang w:eastAsia="zh-CN"/>
        </w:rPr>
        <w:t>各成员要各负其责，</w:t>
      </w:r>
      <w:r>
        <w:rPr>
          <w:rFonts w:hint="eastAsia" w:ascii="仿宋_GB2312" w:hAnsi="仿宋_GB2312" w:eastAsia="仿宋_GB2312" w:cs="仿宋_GB2312"/>
          <w:color w:val="000000"/>
          <w:sz w:val="32"/>
          <w:szCs w:val="32"/>
          <w:lang w:val="en-US" w:eastAsia="zh-CN"/>
        </w:rPr>
        <w:t>坚持目标导向、问题导向、结果导向，聚焦“三保障”和饮水安全，以责任落实、政策落实、工作落实和巩固成效为主要内容，较真碰硬、真督实查，深入查找薄弱环节与不足，发现问题不得隐瞒不报，也不得无中生有或随意放大，对督导结果的真实性、准确性负责；</w:t>
      </w:r>
      <w:r>
        <w:rPr>
          <w:rFonts w:hint="eastAsia" w:ascii="仿宋_GB2312" w:hAnsi="仿宋_GB2312" w:eastAsia="仿宋_GB2312" w:cs="仿宋_GB2312"/>
          <w:color w:val="000000"/>
          <w:sz w:val="32"/>
          <w:szCs w:val="32"/>
          <w:lang w:eastAsia="zh-CN"/>
        </w:rPr>
        <w:t>各乡镇、各有关部门要主动配合，及时准确提供相关数据、资料和情况，确保工作顺利进行。</w:t>
      </w:r>
    </w:p>
    <w:p>
      <w:pPr>
        <w:pageBreakBefore w:val="0"/>
        <w:widowControl w:val="0"/>
        <w:kinsoku/>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二要突出重点督导。</w:t>
      </w:r>
      <w:r>
        <w:rPr>
          <w:rFonts w:hint="eastAsia" w:ascii="仿宋_GB2312" w:hAnsi="仿宋_GB2312" w:eastAsia="仿宋_GB2312" w:cs="仿宋_GB2312"/>
          <w:color w:val="000000"/>
          <w:sz w:val="32"/>
          <w:szCs w:val="32"/>
          <w:lang w:val="en-US" w:eastAsia="zh-CN"/>
        </w:rPr>
        <w:t>此次督导对各乡镇、杀虎口风景名胜区所有村、户全覆盖，要聚焦8大类督导内容和户退出5项指标、村出列13项指标、县摘帽14项指标逐一起底，特别是围绕“两不愁三保障”是否存在不达标现象；防止返贫致贫动态监测和集中帮扶是否及时、精准、全面；饮水安全是否存在隐患；社会兜底是否应保尽保，个别兜底对象取消帮扶后是否存在返贫致贫现象；是否还存在视觉贫困；易地扶贫搬迁后续扶持是否切实有效无遗漏；问题整改是否全面彻底等突出问题，拿出超强的临战状态和赶考心态，真督实查，彻底清零。对发现的问题逐一梳理汇总，及时上报县领导和相关单位，全面整改。</w:t>
      </w:r>
    </w:p>
    <w:p>
      <w:pPr>
        <w:pageBreakBefore w:val="0"/>
        <w:widowControl w:val="0"/>
        <w:kinsoku/>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lang w:val="en-US" w:eastAsia="zh-CN"/>
        </w:rPr>
        <w:t>三要确保工作实效。</w:t>
      </w:r>
      <w:bookmarkStart w:id="3" w:name="_Hlk36373283"/>
      <w:r>
        <w:rPr>
          <w:rFonts w:hint="eastAsia" w:ascii="仿宋_GB2312" w:hAnsi="仿宋_GB2312" w:eastAsia="仿宋_GB2312" w:cs="仿宋_GB2312"/>
          <w:color w:val="000000"/>
          <w:sz w:val="32"/>
          <w:szCs w:val="32"/>
          <w:lang w:val="en-US" w:eastAsia="zh-CN"/>
        </w:rPr>
        <w:t>严格执行“谁督导、谁签字、谁负责”的原则，要采取实地察看、进村入户走访核实等方式，详细准确全面地记录和了解各类情况，以确保督导工作有力有效。</w:t>
      </w:r>
      <w:bookmarkEnd w:id="3"/>
      <w:r>
        <w:rPr>
          <w:rFonts w:hint="eastAsia" w:ascii="仿宋_GB2312" w:hAnsi="仿宋_GB2312" w:eastAsia="仿宋_GB2312" w:cs="仿宋_GB2312"/>
          <w:color w:val="000000"/>
          <w:sz w:val="32"/>
          <w:szCs w:val="32"/>
          <w:lang w:val="en-US" w:eastAsia="zh-CN"/>
        </w:rPr>
        <w:t>、筑牢产业帮扶防线、提升经营性收入；筑牢就业帮扶防线、增加工资性收入；筑牢资产保障防线、提高财产性收入；筑牢政策落实防线、保障转移性收入；筑牢兜底救助防线、强化社会保障；筑牢易地搬迁后扶防线、确保搬得出稳得住。督导人员要善于发现工作推进有力、成效显著的先进典型，及时总结提炼，在全县范围内总结推广一批能借鉴、可复制、管长远的创新做法和机制体制，以指导各乡镇和各有关部门创新工作思路，切实推动这项民生实事办好办扎实。</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sz w:val="32"/>
          <w:szCs w:val="32"/>
        </w:rPr>
        <w:t>右玉县</w:t>
      </w:r>
      <w:r>
        <w:rPr>
          <w:rFonts w:hint="eastAsia" w:ascii="仿宋_GB2312" w:hAnsi="仿宋_GB2312" w:eastAsia="仿宋_GB2312" w:cs="仿宋_GB2312"/>
          <w:b w:val="0"/>
          <w:bCs w:val="0"/>
          <w:sz w:val="32"/>
          <w:szCs w:val="32"/>
          <w:lang w:eastAsia="zh-CN"/>
        </w:rPr>
        <w:t>巩固拓展脱贫攻坚成果有效衔接乡村振兴</w:t>
      </w:r>
      <w:r>
        <w:rPr>
          <w:rFonts w:hint="eastAsia" w:ascii="仿宋_GB2312" w:hAnsi="仿宋_GB2312" w:eastAsia="仿宋_GB2312" w:cs="仿宋_GB2312"/>
          <w:b w:val="0"/>
          <w:bCs w:val="0"/>
          <w:sz w:val="32"/>
          <w:szCs w:val="32"/>
        </w:rPr>
        <w:t>专项</w:t>
      </w:r>
      <w:r>
        <w:rPr>
          <w:rFonts w:hint="eastAsia" w:ascii="仿宋_GB2312" w:hAnsi="仿宋_GB2312" w:eastAsia="仿宋_GB2312" w:cs="仿宋_GB2312"/>
          <w:b w:val="0"/>
          <w:bCs w:val="0"/>
          <w:sz w:val="32"/>
          <w:szCs w:val="32"/>
          <w:lang w:eastAsia="zh-CN"/>
        </w:rPr>
        <w:t>督导组名单；</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右玉县</w:t>
      </w:r>
      <w:r>
        <w:rPr>
          <w:rFonts w:hint="eastAsia" w:ascii="仿宋_GB2312" w:hAnsi="仿宋_GB2312" w:eastAsia="仿宋_GB2312" w:cs="仿宋_GB2312"/>
          <w:b w:val="0"/>
          <w:bCs w:val="0"/>
          <w:sz w:val="32"/>
          <w:szCs w:val="32"/>
          <w:lang w:eastAsia="zh-CN"/>
        </w:rPr>
        <w:t>巩固拓展脱贫攻坚成果有效衔接乡村振兴督导指标；</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右玉县</w:t>
      </w:r>
      <w:r>
        <w:rPr>
          <w:rFonts w:hint="eastAsia" w:ascii="仿宋_GB2312" w:hAnsi="仿宋_GB2312" w:eastAsia="仿宋_GB2312" w:cs="仿宋_GB2312"/>
          <w:b w:val="0"/>
          <w:bCs w:val="0"/>
          <w:sz w:val="32"/>
          <w:szCs w:val="32"/>
          <w:lang w:val="en-US" w:eastAsia="zh-CN"/>
        </w:rPr>
        <w:t>2021年度</w:t>
      </w:r>
      <w:r>
        <w:rPr>
          <w:rFonts w:hint="eastAsia" w:ascii="仿宋_GB2312" w:hAnsi="仿宋_GB2312" w:eastAsia="仿宋_GB2312" w:cs="仿宋_GB2312"/>
          <w:b w:val="0"/>
          <w:bCs w:val="0"/>
          <w:sz w:val="32"/>
          <w:szCs w:val="32"/>
          <w:lang w:eastAsia="zh-CN"/>
        </w:rPr>
        <w:t>巩固脱贫攻坚成效行业部门自查表。</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b w:val="0"/>
          <w:bCs w:val="0"/>
          <w:sz w:val="32"/>
          <w:szCs w:val="32"/>
          <w:lang w:val="en-US" w:eastAsia="zh-CN"/>
        </w:rPr>
      </w:pPr>
    </w:p>
    <w:p>
      <w:pPr>
        <w:pageBreakBefore w:val="0"/>
        <w:widowControl w:val="0"/>
        <w:kinsoku/>
        <w:overflowPunct/>
        <w:topLinePunct w:val="0"/>
        <w:autoSpaceDE/>
        <w:autoSpaceDN/>
        <w:bidi w:val="0"/>
        <w:adjustRightInd/>
        <w:snapToGrid/>
        <w:spacing w:line="660" w:lineRule="exact"/>
        <w:ind w:firstLine="1600" w:firstLineChars="500"/>
        <w:textAlignment w:val="auto"/>
        <w:rPr>
          <w:rFonts w:hint="eastAsia" w:ascii="仿宋_GB2312" w:hAnsi="仿宋_GB2312" w:eastAsia="仿宋_GB2312" w:cs="仿宋_GB2312"/>
          <w:sz w:val="32"/>
          <w:szCs w:val="32"/>
          <w:lang w:val="en-US" w:eastAsia="zh-CN"/>
        </w:rPr>
      </w:pPr>
    </w:p>
    <w:p>
      <w:pPr>
        <w:pageBreakBefore w:val="0"/>
        <w:widowControl w:val="0"/>
        <w:kinsoku/>
        <w:overflowPunct/>
        <w:topLinePunct w:val="0"/>
        <w:autoSpaceDE/>
        <w:autoSpaceDN/>
        <w:bidi w:val="0"/>
        <w:adjustRightInd/>
        <w:snapToGrid/>
        <w:spacing w:line="660" w:lineRule="exact"/>
        <w:ind w:firstLine="1600" w:firstLineChars="500"/>
        <w:textAlignment w:val="auto"/>
        <w:rPr>
          <w:rFonts w:hint="eastAsia" w:ascii="仿宋_GB2312" w:hAnsi="仿宋_GB2312" w:eastAsia="仿宋_GB2312" w:cs="仿宋_GB2312"/>
          <w:sz w:val="32"/>
          <w:szCs w:val="32"/>
          <w:lang w:val="en-US" w:eastAsia="zh-CN"/>
        </w:rPr>
      </w:pPr>
    </w:p>
    <w:p>
      <w:pPr>
        <w:pageBreakBefore w:val="0"/>
        <w:widowControl w:val="0"/>
        <w:kinsoku/>
        <w:overflowPunct/>
        <w:topLinePunct w:val="0"/>
        <w:autoSpaceDE/>
        <w:autoSpaceDN/>
        <w:bidi w:val="0"/>
        <w:adjustRightInd/>
        <w:snapToGrid/>
        <w:spacing w:line="660" w:lineRule="exact"/>
        <w:ind w:firstLine="1600" w:firstLineChars="500"/>
        <w:textAlignment w:val="auto"/>
        <w:rPr>
          <w:rFonts w:hint="eastAsia" w:ascii="仿宋_GB2312" w:hAnsi="仿宋_GB2312" w:eastAsia="仿宋_GB2312" w:cs="仿宋_GB2312"/>
          <w:sz w:val="32"/>
          <w:szCs w:val="32"/>
          <w:lang w:val="en-US" w:eastAsia="zh-CN"/>
        </w:rPr>
      </w:pPr>
    </w:p>
    <w:p>
      <w:pPr>
        <w:pageBreakBefore w:val="0"/>
        <w:widowControl w:val="0"/>
        <w:kinsoku/>
        <w:overflowPunct/>
        <w:topLinePunct w:val="0"/>
        <w:autoSpaceDE/>
        <w:autoSpaceDN/>
        <w:bidi w:val="0"/>
        <w:adjustRightInd/>
        <w:snapToGrid/>
        <w:spacing w:line="660" w:lineRule="exact"/>
        <w:ind w:firstLine="1600" w:firstLineChars="500"/>
        <w:textAlignment w:val="auto"/>
        <w:rPr>
          <w:rFonts w:hint="eastAsia" w:ascii="仿宋_GB2312" w:hAnsi="仿宋_GB2312" w:eastAsia="仿宋_GB2312" w:cs="仿宋_GB2312"/>
          <w:sz w:val="32"/>
          <w:szCs w:val="32"/>
          <w:lang w:val="en-US" w:eastAsia="zh-CN"/>
        </w:rPr>
      </w:pPr>
    </w:p>
    <w:p>
      <w:pPr>
        <w:pageBreakBefore w:val="0"/>
        <w:widowControl w:val="0"/>
        <w:kinsoku/>
        <w:overflowPunct/>
        <w:topLinePunct w:val="0"/>
        <w:autoSpaceDE/>
        <w:autoSpaceDN/>
        <w:bidi w:val="0"/>
        <w:adjustRightInd/>
        <w:snapToGrid/>
        <w:spacing w:line="660" w:lineRule="exact"/>
        <w:ind w:firstLine="1600" w:firstLineChars="500"/>
        <w:textAlignment w:val="auto"/>
        <w:rPr>
          <w:rFonts w:hint="eastAsia" w:ascii="仿宋_GB2312" w:hAnsi="仿宋_GB2312" w:eastAsia="仿宋_GB2312" w:cs="仿宋_GB2312"/>
          <w:sz w:val="32"/>
          <w:szCs w:val="32"/>
          <w:lang w:val="en-US" w:eastAsia="zh-CN"/>
        </w:rPr>
      </w:pPr>
    </w:p>
    <w:p>
      <w:pPr>
        <w:pageBreakBefore w:val="0"/>
        <w:widowControl w:val="0"/>
        <w:kinsoku/>
        <w:overflowPunct/>
        <w:topLinePunct w:val="0"/>
        <w:autoSpaceDE/>
        <w:autoSpaceDN/>
        <w:bidi w:val="0"/>
        <w:adjustRightInd/>
        <w:snapToGrid/>
        <w:spacing w:line="660" w:lineRule="exact"/>
        <w:ind w:firstLine="1600" w:firstLineChars="500"/>
        <w:textAlignment w:val="auto"/>
        <w:rPr>
          <w:rFonts w:hint="eastAsia" w:ascii="仿宋_GB2312" w:hAnsi="仿宋_GB2312" w:eastAsia="仿宋_GB2312" w:cs="仿宋_GB2312"/>
          <w:sz w:val="32"/>
          <w:szCs w:val="32"/>
          <w:lang w:val="en-US" w:eastAsia="zh-CN"/>
        </w:rPr>
      </w:pPr>
    </w:p>
    <w:p>
      <w:pPr>
        <w:pageBreakBefore w:val="0"/>
        <w:widowControl w:val="0"/>
        <w:kinsoku/>
        <w:overflowPunct/>
        <w:topLinePunct w:val="0"/>
        <w:autoSpaceDE/>
        <w:autoSpaceDN/>
        <w:bidi w:val="0"/>
        <w:adjustRightInd/>
        <w:snapToGrid/>
        <w:spacing w:line="660" w:lineRule="exact"/>
        <w:ind w:firstLine="1600" w:firstLineChars="500"/>
        <w:textAlignment w:val="auto"/>
        <w:rPr>
          <w:rFonts w:hint="eastAsia" w:ascii="仿宋_GB2312" w:hAnsi="仿宋_GB2312" w:eastAsia="仿宋_GB2312" w:cs="仿宋_GB2312"/>
          <w:sz w:val="32"/>
          <w:szCs w:val="32"/>
          <w:lang w:val="en-US" w:eastAsia="zh-CN"/>
        </w:rPr>
      </w:pPr>
    </w:p>
    <w:p>
      <w:pPr>
        <w:pageBreakBefore w:val="0"/>
        <w:widowControl w:val="0"/>
        <w:kinsoku/>
        <w:overflowPunct/>
        <w:topLinePunct w:val="0"/>
        <w:autoSpaceDE/>
        <w:autoSpaceDN/>
        <w:bidi w:val="0"/>
        <w:adjustRightInd/>
        <w:snapToGrid/>
        <w:spacing w:line="660" w:lineRule="exact"/>
        <w:ind w:firstLine="1600" w:firstLineChars="500"/>
        <w:textAlignment w:val="auto"/>
        <w:rPr>
          <w:rFonts w:hint="eastAsia" w:ascii="仿宋_GB2312" w:hAnsi="仿宋_GB2312" w:eastAsia="仿宋_GB2312" w:cs="仿宋_GB2312"/>
          <w:sz w:val="32"/>
          <w:szCs w:val="32"/>
          <w:lang w:val="en-US" w:eastAsia="zh-CN"/>
        </w:rPr>
      </w:pPr>
    </w:p>
    <w:p>
      <w:pPr>
        <w:pageBreakBefore w:val="0"/>
        <w:widowControl w:val="0"/>
        <w:kinsoku/>
        <w:overflowPunct/>
        <w:topLinePunct w:val="0"/>
        <w:autoSpaceDE/>
        <w:autoSpaceDN/>
        <w:bidi w:val="0"/>
        <w:adjustRightInd/>
        <w:snapToGrid/>
        <w:spacing w:line="660" w:lineRule="exact"/>
        <w:ind w:firstLine="1600" w:firstLineChars="500"/>
        <w:textAlignment w:val="auto"/>
        <w:rPr>
          <w:rFonts w:hint="eastAsia" w:ascii="仿宋_GB2312" w:hAnsi="仿宋_GB2312" w:eastAsia="仿宋_GB2312" w:cs="仿宋_GB2312"/>
          <w:sz w:val="32"/>
          <w:szCs w:val="32"/>
          <w:lang w:val="en-US" w:eastAsia="zh-CN"/>
        </w:rPr>
      </w:pPr>
    </w:p>
    <w:p>
      <w:pPr>
        <w:pageBreakBefore w:val="0"/>
        <w:widowControl w:val="0"/>
        <w:kinsoku/>
        <w:overflowPunct/>
        <w:topLinePunct w:val="0"/>
        <w:autoSpaceDE/>
        <w:autoSpaceDN/>
        <w:bidi w:val="0"/>
        <w:adjustRightInd/>
        <w:snapToGrid/>
        <w:spacing w:line="660" w:lineRule="exact"/>
        <w:ind w:firstLine="1600" w:firstLineChars="500"/>
        <w:textAlignment w:val="auto"/>
        <w:rPr>
          <w:rFonts w:hint="eastAsia" w:ascii="仿宋_GB2312" w:hAnsi="仿宋_GB2312" w:eastAsia="仿宋_GB2312" w:cs="仿宋_GB2312"/>
          <w:sz w:val="32"/>
          <w:szCs w:val="32"/>
          <w:lang w:val="en-US" w:eastAsia="zh-CN"/>
        </w:rPr>
      </w:pPr>
    </w:p>
    <w:p>
      <w:pPr>
        <w:pageBreakBefore w:val="0"/>
        <w:widowControl w:val="0"/>
        <w:kinsoku/>
        <w:overflowPunct/>
        <w:topLinePunct w:val="0"/>
        <w:autoSpaceDE/>
        <w:autoSpaceDN/>
        <w:bidi w:val="0"/>
        <w:adjustRightInd/>
        <w:snapToGrid/>
        <w:spacing w:line="660" w:lineRule="exact"/>
        <w:ind w:firstLine="1600" w:firstLineChars="500"/>
        <w:textAlignment w:val="auto"/>
        <w:rPr>
          <w:rFonts w:hint="eastAsia" w:ascii="仿宋_GB2312" w:hAnsi="仿宋_GB2312" w:eastAsia="仿宋_GB2312" w:cs="仿宋_GB2312"/>
          <w:sz w:val="32"/>
          <w:szCs w:val="32"/>
          <w:lang w:val="en-US" w:eastAsia="zh-CN"/>
        </w:rPr>
      </w:pPr>
    </w:p>
    <w:p>
      <w:pPr>
        <w:pageBreakBefore w:val="0"/>
        <w:widowControl w:val="0"/>
        <w:kinsoku/>
        <w:overflowPunct/>
        <w:topLinePunct w:val="0"/>
        <w:autoSpaceDE/>
        <w:autoSpaceDN/>
        <w:bidi w:val="0"/>
        <w:adjustRightInd/>
        <w:snapToGrid/>
        <w:spacing w:line="660" w:lineRule="exact"/>
        <w:ind w:firstLine="1600" w:firstLineChars="500"/>
        <w:textAlignment w:val="auto"/>
        <w:rPr>
          <w:rFonts w:hint="eastAsia" w:ascii="仿宋_GB2312" w:hAnsi="仿宋_GB2312" w:eastAsia="仿宋_GB2312" w:cs="仿宋_GB2312"/>
          <w:sz w:val="32"/>
          <w:szCs w:val="32"/>
          <w:lang w:val="en-US" w:eastAsia="zh-CN"/>
        </w:rPr>
      </w:pPr>
    </w:p>
    <w:p>
      <w:pPr>
        <w:pStyle w:val="8"/>
        <w:pageBreakBefore w:val="0"/>
        <w:widowControl w:val="0"/>
        <w:kinsoku/>
        <w:wordWrap/>
        <w:overflowPunct/>
        <w:topLinePunct w:val="0"/>
        <w:autoSpaceDE/>
        <w:autoSpaceDN/>
        <w:bidi w:val="0"/>
        <w:adjustRightInd/>
        <w:snapToGrid/>
        <w:spacing w:after="0" w:afterLines="0" w:line="660" w:lineRule="exact"/>
        <w:ind w:left="0" w:leftChars="0" w:firstLine="0" w:firstLineChars="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 xml:space="preserve">1： </w:t>
      </w:r>
    </w:p>
    <w:p>
      <w:pPr>
        <w:pStyle w:val="8"/>
        <w:pageBreakBefore w:val="0"/>
        <w:widowControl w:val="0"/>
        <w:kinsoku/>
        <w:wordWrap/>
        <w:overflowPunct/>
        <w:topLinePunct w:val="0"/>
        <w:autoSpaceDE/>
        <w:autoSpaceDN/>
        <w:bidi w:val="0"/>
        <w:adjustRightInd/>
        <w:snapToGrid/>
        <w:spacing w:after="0" w:afterLines="0" w:line="6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右玉县</w:t>
      </w:r>
      <w:r>
        <w:rPr>
          <w:rFonts w:hint="eastAsia" w:ascii="方正小标宋简体" w:hAnsi="方正小标宋简体" w:eastAsia="方正小标宋简体" w:cs="方正小标宋简体"/>
          <w:sz w:val="44"/>
          <w:szCs w:val="44"/>
          <w:lang w:eastAsia="zh-CN"/>
        </w:rPr>
        <w:t>巩固拓展脱贫攻坚成果有效衔接乡村振兴</w:t>
      </w:r>
      <w:r>
        <w:rPr>
          <w:rFonts w:hint="eastAsia" w:ascii="方正小标宋简体" w:hAnsi="方正小标宋简体" w:eastAsia="方正小标宋简体" w:cs="方正小标宋简体"/>
          <w:sz w:val="44"/>
          <w:szCs w:val="44"/>
        </w:rPr>
        <w:t>专项</w:t>
      </w:r>
      <w:r>
        <w:rPr>
          <w:rFonts w:hint="eastAsia" w:ascii="方正小标宋简体" w:hAnsi="方正小标宋简体" w:eastAsia="方正小标宋简体" w:cs="方正小标宋简体"/>
          <w:sz w:val="44"/>
          <w:szCs w:val="44"/>
          <w:lang w:eastAsia="zh-CN"/>
        </w:rPr>
        <w:t>督导组</w:t>
      </w:r>
      <w:r>
        <w:rPr>
          <w:rFonts w:hint="eastAsia" w:ascii="方正小标宋简体" w:hAnsi="方正小标宋简体" w:eastAsia="方正小标宋简体" w:cs="方正小标宋简体"/>
          <w:sz w:val="44"/>
          <w:szCs w:val="44"/>
        </w:rPr>
        <w:t>人员名单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rPr>
        <w:t>第一组</w:t>
      </w:r>
      <w:r>
        <w:rPr>
          <w:rFonts w:hint="eastAsia" w:ascii="黑体" w:hAnsi="黑体" w:eastAsia="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谭金花</w:t>
      </w:r>
      <w:r>
        <w:rPr>
          <w:rFonts w:hint="eastAsia" w:ascii="仿宋_GB2312" w:hAnsi="仿宋_GB2312" w:eastAsia="仿宋_GB2312" w:cs="仿宋_GB2312"/>
          <w:sz w:val="32"/>
          <w:szCs w:val="32"/>
          <w:lang w:val="en-US" w:eastAsia="zh-CN"/>
        </w:rPr>
        <w:t xml:space="preserve">  县委副书记、统战部长</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副组长：</w:t>
      </w:r>
      <w:r>
        <w:rPr>
          <w:rFonts w:hint="eastAsia" w:ascii="仿宋_GB2312" w:hAnsi="仿宋_GB2312" w:eastAsia="仿宋_GB2312" w:cs="仿宋_GB2312"/>
          <w:sz w:val="32"/>
          <w:szCs w:val="32"/>
          <w:lang w:val="en-US" w:eastAsia="zh-CN"/>
        </w:rPr>
        <w:t>付兵</w:t>
      </w:r>
      <w:r>
        <w:rPr>
          <w:rFonts w:hint="eastAsia" w:ascii="仿宋_GB2312" w:hAnsi="仿宋_GB2312" w:eastAsia="仿宋_GB2312" w:cs="仿宋_GB2312"/>
          <w:sz w:val="32"/>
          <w:szCs w:val="32"/>
          <w:lang w:eastAsia="zh-CN"/>
        </w:rPr>
        <w:t>瑞</w:t>
      </w:r>
      <w:r>
        <w:rPr>
          <w:rFonts w:hint="eastAsia" w:ascii="仿宋_GB2312" w:hAnsi="仿宋_GB2312" w:eastAsia="仿宋_GB2312" w:cs="仿宋_GB2312"/>
          <w:sz w:val="32"/>
          <w:szCs w:val="32"/>
          <w:lang w:val="en-US" w:eastAsia="zh-CN"/>
        </w:rPr>
        <w:t xml:space="preserve">  县委办公室副主任</w:t>
      </w:r>
    </w:p>
    <w:p>
      <w:pPr>
        <w:keepNext w:val="0"/>
        <w:keepLines w:val="0"/>
        <w:pageBreakBefore w:val="0"/>
        <w:widowControl w:val="0"/>
        <w:kinsoku/>
        <w:wordWrap/>
        <w:overflowPunct/>
        <w:topLinePunct w:val="0"/>
        <w:autoSpaceDE/>
        <w:autoSpaceDN/>
        <w:bidi w:val="0"/>
        <w:adjustRightInd/>
        <w:snapToGrid/>
        <w:spacing w:line="66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鑫</w:t>
      </w:r>
      <w:r>
        <w:rPr>
          <w:rFonts w:hint="eastAsia" w:ascii="仿宋_GB2312" w:hAnsi="仿宋_GB2312" w:eastAsia="仿宋_GB2312" w:cs="仿宋_GB2312"/>
          <w:sz w:val="32"/>
          <w:szCs w:val="32"/>
          <w:lang w:val="en-US" w:eastAsia="zh-CN"/>
        </w:rPr>
        <w:t xml:space="preserve">  县乡村振兴局局长</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 xml:space="preserve">  员：</w:t>
      </w:r>
      <w:r>
        <w:rPr>
          <w:rFonts w:hint="eastAsia" w:ascii="仿宋_GB2312" w:hAnsi="仿宋_GB2312" w:eastAsia="仿宋_GB2312" w:cs="仿宋_GB2312"/>
          <w:sz w:val="32"/>
          <w:szCs w:val="32"/>
          <w:lang w:eastAsia="zh-CN"/>
        </w:rPr>
        <w:t>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县水利局干部</w:t>
      </w:r>
    </w:p>
    <w:p>
      <w:pPr>
        <w:keepNext w:val="0"/>
        <w:keepLines w:val="0"/>
        <w:pageBreakBefore w:val="0"/>
        <w:widowControl w:val="0"/>
        <w:kinsoku/>
        <w:wordWrap/>
        <w:overflowPunct/>
        <w:topLinePunct w:val="0"/>
        <w:autoSpaceDE/>
        <w:autoSpaceDN/>
        <w:bidi w:val="0"/>
        <w:adjustRightInd/>
        <w:snapToGrid/>
        <w:spacing w:line="6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祝建青  </w:t>
      </w:r>
      <w:r>
        <w:rPr>
          <w:rFonts w:hint="eastAsia" w:ascii="仿宋_GB2312" w:hAnsi="仿宋_GB2312" w:eastAsia="仿宋_GB2312" w:cs="仿宋_GB2312"/>
          <w:sz w:val="32"/>
          <w:szCs w:val="32"/>
          <w:lang w:eastAsia="zh-CN"/>
        </w:rPr>
        <w:t>县住建局干部</w:t>
      </w:r>
    </w:p>
    <w:p>
      <w:pPr>
        <w:keepNext w:val="0"/>
        <w:keepLines w:val="0"/>
        <w:pageBreakBefore w:val="0"/>
        <w:widowControl w:val="0"/>
        <w:kinsoku/>
        <w:wordWrap/>
        <w:overflowPunct/>
        <w:topLinePunct w:val="0"/>
        <w:autoSpaceDE/>
        <w:autoSpaceDN/>
        <w:bidi w:val="0"/>
        <w:adjustRightInd/>
        <w:snapToGrid/>
        <w:spacing w:line="6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程永钟  县卫健局干部</w:t>
      </w:r>
    </w:p>
    <w:p>
      <w:pPr>
        <w:keepNext w:val="0"/>
        <w:keepLines w:val="0"/>
        <w:pageBreakBefore w:val="0"/>
        <w:widowControl w:val="0"/>
        <w:kinsoku/>
        <w:wordWrap/>
        <w:overflowPunct/>
        <w:topLinePunct w:val="0"/>
        <w:autoSpaceDE/>
        <w:autoSpaceDN/>
        <w:bidi w:val="0"/>
        <w:adjustRightInd/>
        <w:snapToGrid/>
        <w:spacing w:line="6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吴爱桃  县医保局干部</w:t>
      </w:r>
    </w:p>
    <w:p>
      <w:pPr>
        <w:keepNext w:val="0"/>
        <w:keepLines w:val="0"/>
        <w:pageBreakBefore w:val="0"/>
        <w:widowControl w:val="0"/>
        <w:kinsoku/>
        <w:wordWrap/>
        <w:overflowPunct/>
        <w:topLinePunct w:val="0"/>
        <w:autoSpaceDE/>
        <w:autoSpaceDN/>
        <w:bidi w:val="0"/>
        <w:adjustRightInd/>
        <w:snapToGrid/>
        <w:spacing w:line="6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李光耀  县教育局干部</w:t>
      </w:r>
    </w:p>
    <w:p>
      <w:pPr>
        <w:keepNext w:val="0"/>
        <w:keepLines w:val="0"/>
        <w:pageBreakBefore w:val="0"/>
        <w:widowControl w:val="0"/>
        <w:kinsoku/>
        <w:wordWrap/>
        <w:overflowPunct/>
        <w:topLinePunct w:val="0"/>
        <w:autoSpaceDE/>
        <w:autoSpaceDN/>
        <w:bidi w:val="0"/>
        <w:adjustRightInd/>
        <w:snapToGrid/>
        <w:spacing w:line="6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吕利平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县乡村振兴局干部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第二组</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韩志强</w:t>
      </w:r>
      <w:r>
        <w:rPr>
          <w:rFonts w:hint="eastAsia" w:ascii="仿宋_GB2312" w:hAnsi="仿宋_GB2312" w:eastAsia="仿宋_GB2312" w:cs="仿宋_GB2312"/>
          <w:sz w:val="32"/>
          <w:szCs w:val="32"/>
          <w:lang w:val="en-US" w:eastAsia="zh-CN"/>
        </w:rPr>
        <w:t xml:space="preserve">  政府副县长</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副组长：聂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鹏</w:t>
      </w:r>
      <w:r>
        <w:rPr>
          <w:rFonts w:hint="eastAsia" w:ascii="仿宋_GB2312" w:hAnsi="仿宋_GB2312" w:eastAsia="仿宋_GB2312" w:cs="仿宋_GB2312"/>
          <w:sz w:val="32"/>
          <w:szCs w:val="32"/>
          <w:lang w:val="en-US" w:eastAsia="zh-CN"/>
        </w:rPr>
        <w:t xml:space="preserve">  政府办公室副主任</w:t>
      </w:r>
    </w:p>
    <w:p>
      <w:pPr>
        <w:keepNext w:val="0"/>
        <w:keepLines w:val="0"/>
        <w:pageBreakBefore w:val="0"/>
        <w:widowControl w:val="0"/>
        <w:kinsoku/>
        <w:wordWrap/>
        <w:overflowPunct/>
        <w:topLinePunct w:val="0"/>
        <w:autoSpaceDE/>
        <w:autoSpaceDN/>
        <w:bidi w:val="0"/>
        <w:adjustRightInd/>
        <w:snapToGrid/>
        <w:spacing w:line="66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张建平</w:t>
      </w:r>
      <w:r>
        <w:rPr>
          <w:rFonts w:hint="eastAsia" w:ascii="仿宋_GB2312" w:hAnsi="仿宋_GB2312" w:eastAsia="仿宋_GB2312" w:cs="仿宋_GB2312"/>
          <w:sz w:val="32"/>
          <w:szCs w:val="32"/>
          <w:lang w:val="en-US" w:eastAsia="zh-CN"/>
        </w:rPr>
        <w:t xml:space="preserve">  县乡村振兴局副局长</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 xml:space="preserve">  员：</w:t>
      </w:r>
      <w:r>
        <w:rPr>
          <w:rFonts w:hint="eastAsia" w:ascii="仿宋_GB2312" w:hAnsi="仿宋_GB2312" w:eastAsia="仿宋_GB2312" w:cs="仿宋_GB2312"/>
          <w:sz w:val="32"/>
          <w:szCs w:val="32"/>
          <w:lang w:eastAsia="zh-CN"/>
        </w:rPr>
        <w:t>黄桂林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县住建局干部</w:t>
      </w:r>
    </w:p>
    <w:p>
      <w:pPr>
        <w:keepNext w:val="0"/>
        <w:keepLines w:val="0"/>
        <w:pageBreakBefore w:val="0"/>
        <w:widowControl w:val="0"/>
        <w:kinsoku/>
        <w:wordWrap/>
        <w:overflowPunct/>
        <w:topLinePunct w:val="0"/>
        <w:autoSpaceDE/>
        <w:autoSpaceDN/>
        <w:bidi w:val="0"/>
        <w:adjustRightInd/>
        <w:snapToGrid/>
        <w:spacing w:line="6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董建刚  </w:t>
      </w:r>
      <w:r>
        <w:rPr>
          <w:rFonts w:hint="eastAsia" w:ascii="仿宋_GB2312" w:hAnsi="仿宋_GB2312" w:eastAsia="仿宋_GB2312" w:cs="仿宋_GB2312"/>
          <w:sz w:val="32"/>
          <w:szCs w:val="32"/>
          <w:lang w:eastAsia="zh-CN"/>
        </w:rPr>
        <w:t>县水利局干部</w:t>
      </w:r>
    </w:p>
    <w:p>
      <w:pPr>
        <w:keepNext w:val="0"/>
        <w:keepLines w:val="0"/>
        <w:pageBreakBefore w:val="0"/>
        <w:widowControl w:val="0"/>
        <w:kinsoku/>
        <w:wordWrap/>
        <w:overflowPunct/>
        <w:topLinePunct w:val="0"/>
        <w:autoSpaceDE/>
        <w:autoSpaceDN/>
        <w:bidi w:val="0"/>
        <w:adjustRightInd/>
        <w:snapToGrid/>
        <w:spacing w:line="6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杨文广  县卫健局干部</w:t>
      </w:r>
    </w:p>
    <w:p>
      <w:pPr>
        <w:keepNext w:val="0"/>
        <w:keepLines w:val="0"/>
        <w:pageBreakBefore w:val="0"/>
        <w:widowControl w:val="0"/>
        <w:kinsoku/>
        <w:wordWrap/>
        <w:overflowPunct/>
        <w:topLinePunct w:val="0"/>
        <w:autoSpaceDE/>
        <w:autoSpaceDN/>
        <w:bidi w:val="0"/>
        <w:adjustRightInd/>
        <w:snapToGrid/>
        <w:spacing w:line="6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任艳芳  县民政局干部</w:t>
      </w:r>
    </w:p>
    <w:p>
      <w:pPr>
        <w:keepNext w:val="0"/>
        <w:keepLines w:val="0"/>
        <w:pageBreakBefore w:val="0"/>
        <w:widowControl w:val="0"/>
        <w:kinsoku/>
        <w:wordWrap/>
        <w:overflowPunct/>
        <w:topLinePunct w:val="0"/>
        <w:autoSpaceDE/>
        <w:autoSpaceDN/>
        <w:bidi w:val="0"/>
        <w:adjustRightInd/>
        <w:snapToGrid/>
        <w:spacing w:line="6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庞  乐  县医保局干部</w:t>
      </w:r>
    </w:p>
    <w:p>
      <w:pPr>
        <w:keepNext w:val="0"/>
        <w:keepLines w:val="0"/>
        <w:pageBreakBefore w:val="0"/>
        <w:widowControl w:val="0"/>
        <w:kinsoku/>
        <w:wordWrap/>
        <w:overflowPunct/>
        <w:topLinePunct w:val="0"/>
        <w:autoSpaceDE/>
        <w:autoSpaceDN/>
        <w:bidi w:val="0"/>
        <w:adjustRightInd/>
        <w:snapToGrid/>
        <w:spacing w:line="6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县乡村振兴局干部</w:t>
      </w: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44"/>
          <w:szCs w:val="44"/>
          <w:vertAlign w:val="baseline"/>
        </w:rPr>
      </w:pPr>
      <w:r>
        <w:rPr>
          <w:rFonts w:hint="eastAsia" w:asciiTheme="majorEastAsia" w:hAnsiTheme="majorEastAsia" w:eastAsiaTheme="majorEastAsia" w:cstheme="majorEastAsia"/>
          <w:b/>
          <w:bCs/>
          <w:sz w:val="44"/>
          <w:szCs w:val="44"/>
        </w:rPr>
        <w:t>右玉县</w:t>
      </w:r>
      <w:r>
        <w:rPr>
          <w:rFonts w:hint="eastAsia" w:asciiTheme="majorEastAsia" w:hAnsiTheme="majorEastAsia" w:eastAsiaTheme="majorEastAsia" w:cstheme="majorEastAsia"/>
          <w:b/>
          <w:bCs/>
          <w:sz w:val="44"/>
          <w:szCs w:val="44"/>
          <w:lang w:eastAsia="zh-CN"/>
        </w:rPr>
        <w:t>巩固拓展脱贫攻坚成果有效衔接乡村振兴督导指标</w:t>
      </w:r>
      <w:r>
        <w:rPr>
          <w:rFonts w:hint="eastAsia" w:asciiTheme="majorEastAsia" w:hAnsiTheme="majorEastAsia" w:eastAsiaTheme="majorEastAsia" w:cstheme="majorEastAsia"/>
          <w:b/>
          <w:bCs/>
          <w:sz w:val="44"/>
          <w:szCs w:val="44"/>
          <w:vertAlign w:val="baseline"/>
        </w:rPr>
        <w:t>(2</w:t>
      </w:r>
      <w:r>
        <w:rPr>
          <w:rFonts w:hint="eastAsia" w:asciiTheme="majorEastAsia" w:hAnsiTheme="majorEastAsia" w:eastAsiaTheme="majorEastAsia" w:cstheme="majorEastAsia"/>
          <w:b/>
          <w:bCs/>
          <w:sz w:val="44"/>
          <w:szCs w:val="44"/>
          <w:vertAlign w:val="baseline"/>
          <w:lang w:val="en-US" w:eastAsia="zh-CN"/>
        </w:rPr>
        <w:t>6</w:t>
      </w:r>
      <w:r>
        <w:rPr>
          <w:rFonts w:hint="eastAsia" w:asciiTheme="majorEastAsia" w:hAnsiTheme="majorEastAsia" w:eastAsiaTheme="majorEastAsia" w:cstheme="majorEastAsia"/>
          <w:b/>
          <w:bCs/>
          <w:sz w:val="44"/>
          <w:szCs w:val="44"/>
          <w:vertAlign w:val="baseline"/>
        </w:rPr>
        <w:t>项)</w:t>
      </w:r>
    </w:p>
    <w:tbl>
      <w:tblPr>
        <w:tblStyle w:val="10"/>
        <w:tblpPr w:leftFromText="180" w:rightFromText="180" w:vertAnchor="text" w:horzAnchor="page" w:tblpX="1181" w:tblpY="598"/>
        <w:tblOverlap w:val="never"/>
        <w:tblW w:w="56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74"/>
        <w:gridCol w:w="689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1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vertAlign w:val="baseline"/>
              </w:rPr>
              <w:t>考核指标</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vertAlign w:val="baseline"/>
              </w:rPr>
              <w:t>考核内容</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val="en-US" w:eastAsia="zh-CN"/>
              </w:rPr>
              <w:t>督查结果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7"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责任落实</w:t>
            </w:r>
            <w:r>
              <w:rPr>
                <w:rFonts w:hint="eastAsia" w:asciiTheme="minorEastAsia" w:hAnsiTheme="minorEastAsia" w:eastAsiaTheme="minorEastAsia" w:cstheme="minorEastAsia"/>
                <w:sz w:val="21"/>
                <w:szCs w:val="21"/>
                <w:vertAlign w:val="baseline"/>
                <w:lang w:val="en-US" w:eastAsia="zh-CN"/>
              </w:rPr>
              <w:t>4项</w:t>
            </w: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主体责任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落实情况</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rPr>
              <w:t>健全</w:t>
            </w:r>
            <w:r>
              <w:rPr>
                <w:rFonts w:hint="eastAsia" w:asciiTheme="minorEastAsia" w:hAnsiTheme="minorEastAsia" w:eastAsiaTheme="minorEastAsia" w:cstheme="minorEastAsia"/>
                <w:sz w:val="21"/>
                <w:szCs w:val="21"/>
                <w:vertAlign w:val="baseline"/>
                <w:lang w:eastAsia="zh-CN"/>
              </w:rPr>
              <w:t>巩固拓展脱贫攻坚成果有效衔接乡村振兴</w:t>
            </w:r>
            <w:r>
              <w:rPr>
                <w:rFonts w:hint="eastAsia" w:asciiTheme="minorEastAsia" w:hAnsiTheme="minorEastAsia" w:eastAsiaTheme="minorEastAsia" w:cstheme="minorEastAsia"/>
                <w:sz w:val="21"/>
                <w:szCs w:val="21"/>
                <w:vertAlign w:val="baseline"/>
              </w:rPr>
              <w:t>的领导体系</w:t>
            </w:r>
            <w:r>
              <w:rPr>
                <w:rFonts w:hint="eastAsia" w:asciiTheme="minorEastAsia" w:hAnsiTheme="minorEastAsia" w:eastAsiaTheme="minorEastAsia" w:cstheme="minorEastAsia"/>
                <w:sz w:val="21"/>
                <w:szCs w:val="21"/>
                <w:vertAlign w:val="baseline"/>
                <w:lang w:eastAsia="zh-CN"/>
              </w:rPr>
              <w:t>，抓实干部驻村帮扶工作情况。</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防止</w:t>
            </w:r>
            <w:r>
              <w:rPr>
                <w:rFonts w:hint="eastAsia" w:asciiTheme="minorEastAsia" w:hAnsiTheme="minorEastAsia" w:eastAsiaTheme="minorEastAsia" w:cstheme="minorEastAsia"/>
                <w:sz w:val="21"/>
                <w:szCs w:val="21"/>
                <w:vertAlign w:val="baseline"/>
                <w:lang w:val="en-US" w:eastAsia="zh-CN"/>
              </w:rPr>
              <w:t>返</w:t>
            </w:r>
            <w:r>
              <w:rPr>
                <w:rFonts w:hint="eastAsia" w:asciiTheme="minorEastAsia" w:hAnsiTheme="minorEastAsia" w:eastAsiaTheme="minorEastAsia" w:cstheme="minorEastAsia"/>
                <w:sz w:val="21"/>
                <w:szCs w:val="21"/>
                <w:vertAlign w:val="baseline"/>
              </w:rPr>
              <w:t>贫动态监测帮扶情况</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监测内容是否全面（</w:t>
            </w:r>
            <w:r>
              <w:rPr>
                <w:rFonts w:hint="eastAsia" w:asciiTheme="minorEastAsia" w:hAnsiTheme="minorEastAsia" w:eastAsiaTheme="minorEastAsia" w:cstheme="minorEastAsia"/>
                <w:sz w:val="21"/>
                <w:szCs w:val="21"/>
              </w:rPr>
              <w:t>“两不愁三保障”</w:t>
            </w:r>
            <w:r>
              <w:rPr>
                <w:rFonts w:hint="eastAsia" w:asciiTheme="minorEastAsia" w:hAnsiTheme="minorEastAsia" w:eastAsiaTheme="minorEastAsia" w:cstheme="minorEastAsia"/>
                <w:sz w:val="21"/>
                <w:szCs w:val="21"/>
                <w:lang w:val="en-US" w:eastAsia="zh-CN"/>
              </w:rPr>
              <w:t>和稳岗就业</w:t>
            </w:r>
            <w:r>
              <w:rPr>
                <w:rFonts w:hint="eastAsia" w:asciiTheme="minorEastAsia" w:hAnsiTheme="minorEastAsia" w:eastAsiaTheme="minorEastAsia" w:cstheme="minorEastAsia"/>
                <w:sz w:val="21"/>
                <w:szCs w:val="21"/>
              </w:rPr>
              <w:t>情况，</w:t>
            </w:r>
            <w:r>
              <w:rPr>
                <w:rFonts w:hint="eastAsia" w:asciiTheme="minorEastAsia" w:hAnsiTheme="minorEastAsia" w:eastAsiaTheme="minorEastAsia" w:cstheme="minorEastAsia"/>
                <w:sz w:val="21"/>
                <w:szCs w:val="21"/>
                <w:vertAlign w:val="baseline"/>
                <w:lang w:val="en" w:eastAsia="zh-CN"/>
              </w:rPr>
              <w:t>收入骤减支出骤增、</w:t>
            </w:r>
            <w:r>
              <w:rPr>
                <w:rFonts w:hint="eastAsia" w:asciiTheme="minorEastAsia" w:hAnsiTheme="minorEastAsia" w:eastAsiaTheme="minorEastAsia" w:cstheme="minorEastAsia"/>
                <w:sz w:val="21"/>
                <w:szCs w:val="21"/>
                <w:vertAlign w:val="baseline"/>
                <w:lang w:val="en-US" w:eastAsia="zh-CN"/>
              </w:rPr>
              <w:t>以及因灾、</w:t>
            </w:r>
            <w:r>
              <w:rPr>
                <w:rFonts w:hint="eastAsia" w:asciiTheme="minorEastAsia" w:hAnsiTheme="minorEastAsia" w:eastAsiaTheme="minorEastAsia" w:cstheme="minorEastAsia"/>
                <w:sz w:val="21"/>
                <w:szCs w:val="21"/>
                <w:vertAlign w:val="baseline"/>
                <w:lang w:val="en" w:eastAsia="zh-CN"/>
              </w:rPr>
              <w:t>突发事件造成人员伤害和经济损失</w:t>
            </w:r>
            <w:r>
              <w:rPr>
                <w:rFonts w:hint="eastAsia" w:asciiTheme="minorEastAsia" w:hAnsiTheme="minorEastAsia" w:eastAsiaTheme="minorEastAsia" w:cstheme="minorEastAsia"/>
                <w:sz w:val="21"/>
                <w:szCs w:val="21"/>
                <w:vertAlign w:val="baseline"/>
                <w:lang w:val="en-US" w:eastAsia="zh-CN"/>
              </w:rPr>
              <w:t>情况</w:t>
            </w:r>
            <w:r>
              <w:rPr>
                <w:rFonts w:hint="eastAsia" w:asciiTheme="minorEastAsia" w:hAnsiTheme="minorEastAsia" w:eastAsiaTheme="minorEastAsia" w:cstheme="minorEastAsia"/>
                <w:sz w:val="21"/>
                <w:szCs w:val="21"/>
                <w:vertAlign w:val="baseline"/>
                <w:lang w:val="en" w:eastAsia="zh-CN"/>
              </w:rPr>
              <w:t>，特惠性政策转向普惠性政策</w:t>
            </w:r>
            <w:r>
              <w:rPr>
                <w:rFonts w:hint="eastAsia" w:asciiTheme="minorEastAsia" w:hAnsiTheme="minorEastAsia" w:eastAsiaTheme="minorEastAsia" w:cstheme="minorEastAsia"/>
                <w:sz w:val="21"/>
                <w:szCs w:val="21"/>
                <w:vertAlign w:val="baseline"/>
                <w:lang w:val="en-US" w:eastAsia="zh-CN"/>
              </w:rPr>
              <w:t>收入减少情况</w:t>
            </w:r>
            <w:r>
              <w:rPr>
                <w:rFonts w:hint="eastAsia" w:asciiTheme="minorEastAsia" w:hAnsiTheme="minorEastAsia" w:eastAsiaTheme="minorEastAsia" w:cstheme="minorEastAsia"/>
                <w:sz w:val="21"/>
                <w:szCs w:val="21"/>
                <w:vertAlign w:val="baseline"/>
                <w:lang w:eastAsia="zh-CN"/>
              </w:rPr>
              <w:t>）；监测对象是否精准（</w:t>
            </w:r>
            <w:r>
              <w:rPr>
                <w:rFonts w:hint="eastAsia" w:asciiTheme="minorEastAsia" w:hAnsiTheme="minorEastAsia" w:eastAsiaTheme="minorEastAsia" w:cstheme="minorEastAsia"/>
                <w:sz w:val="21"/>
                <w:szCs w:val="21"/>
                <w:lang w:val="en-US" w:eastAsia="zh-CN"/>
              </w:rPr>
              <w:t>全县所有农户均为监测对象，重点监测一般脱贫户、脱贫不稳定户、边缘易致贫户、突发严重困难户</w:t>
            </w:r>
            <w:r>
              <w:rPr>
                <w:rFonts w:hint="eastAsia" w:asciiTheme="minorEastAsia" w:hAnsiTheme="minorEastAsia" w:eastAsiaTheme="minorEastAsia" w:cstheme="minorEastAsia"/>
                <w:sz w:val="21"/>
                <w:szCs w:val="21"/>
                <w:vertAlign w:val="baseline"/>
                <w:lang w:eastAsia="zh-CN"/>
              </w:rPr>
              <w:t>）；监测程序是否完善（</w:t>
            </w:r>
            <w:r>
              <w:rPr>
                <w:rFonts w:hint="eastAsia" w:asciiTheme="minorEastAsia" w:hAnsiTheme="minorEastAsia" w:eastAsiaTheme="minorEastAsia" w:cstheme="minorEastAsia"/>
                <w:sz w:val="21"/>
                <w:szCs w:val="21"/>
              </w:rPr>
              <w:t>精准“排”</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村“两委”、驻村帮扶干部</w:t>
            </w:r>
            <w:r>
              <w:rPr>
                <w:rFonts w:hint="eastAsia" w:asciiTheme="minorEastAsia" w:hAnsiTheme="minorEastAsia" w:eastAsiaTheme="minorEastAsia" w:cstheme="minorEastAsia"/>
                <w:sz w:val="21"/>
                <w:szCs w:val="21"/>
                <w:lang w:val="en-US" w:eastAsia="zh-CN"/>
              </w:rPr>
              <w:t>每月入户排查一次</w:t>
            </w:r>
            <w:r>
              <w:rPr>
                <w:rFonts w:hint="eastAsia" w:asciiTheme="minorEastAsia" w:hAnsiTheme="minorEastAsia" w:eastAsiaTheme="minorEastAsia" w:cstheme="minorEastAsia"/>
                <w:sz w:val="21"/>
                <w:szCs w:val="21"/>
              </w:rPr>
              <w:t>。重点“访”</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乡镇组织力量对村</w:t>
            </w:r>
            <w:r>
              <w:rPr>
                <w:rFonts w:hint="eastAsia" w:asciiTheme="minorEastAsia" w:hAnsiTheme="minorEastAsia" w:eastAsiaTheme="minorEastAsia" w:cstheme="minorEastAsia"/>
                <w:sz w:val="21"/>
                <w:szCs w:val="21"/>
                <w:lang w:val="en-US" w:eastAsia="zh-CN"/>
              </w:rPr>
              <w:t>级</w:t>
            </w:r>
            <w:r>
              <w:rPr>
                <w:rFonts w:hint="eastAsia" w:asciiTheme="minorEastAsia" w:hAnsiTheme="minorEastAsia" w:eastAsiaTheme="minorEastAsia" w:cstheme="minorEastAsia"/>
                <w:sz w:val="21"/>
                <w:szCs w:val="21"/>
              </w:rPr>
              <w:t>上报的初步监测名单入户走访</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核实评定监测对象条件。综合“评”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村级初评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乡镇复评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县级评定。准确“录”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入户采集信息，及时录入系统</w:t>
            </w: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定期</w:t>
            </w:r>
            <w:r>
              <w:rPr>
                <w:rFonts w:hint="eastAsia" w:asciiTheme="minorEastAsia" w:hAnsiTheme="minorEastAsia" w:eastAsiaTheme="minorEastAsia" w:cstheme="minorEastAsia"/>
                <w:sz w:val="21"/>
                <w:szCs w:val="21"/>
              </w:rPr>
              <w:t>“测”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定期监测并</w:t>
            </w:r>
            <w:r>
              <w:rPr>
                <w:rFonts w:hint="eastAsia" w:asciiTheme="minorEastAsia" w:hAnsiTheme="minorEastAsia" w:eastAsiaTheme="minorEastAsia" w:cstheme="minorEastAsia"/>
                <w:sz w:val="21"/>
                <w:szCs w:val="21"/>
              </w:rPr>
              <w:t>制定</w:t>
            </w:r>
            <w:r>
              <w:rPr>
                <w:rFonts w:hint="eastAsia" w:asciiTheme="minorEastAsia" w:hAnsiTheme="minorEastAsia" w:eastAsiaTheme="minorEastAsia" w:cstheme="minorEastAsia"/>
                <w:sz w:val="21"/>
                <w:szCs w:val="21"/>
                <w:vertAlign w:val="baseline"/>
                <w:lang w:eastAsia="zh-CN"/>
              </w:rPr>
              <w:t>落实帮扶措施。</w:t>
            </w:r>
            <w:r>
              <w:rPr>
                <w:rFonts w:hint="eastAsia" w:asciiTheme="minorEastAsia" w:hAnsiTheme="minorEastAsia" w:eastAsiaTheme="minorEastAsia" w:cstheme="minorEastAsia"/>
                <w:sz w:val="21"/>
                <w:szCs w:val="21"/>
                <w:vertAlign w:val="baseline"/>
                <w:lang w:val="en-US" w:eastAsia="zh-CN"/>
              </w:rPr>
              <w:t>及时“销”，</w:t>
            </w:r>
            <w:r>
              <w:rPr>
                <w:rFonts w:hint="eastAsia" w:asciiTheme="minorEastAsia" w:hAnsiTheme="minorEastAsia" w:eastAsiaTheme="minorEastAsia" w:cstheme="minorEastAsia"/>
                <w:sz w:val="21"/>
                <w:szCs w:val="21"/>
                <w:vertAlign w:val="baseline"/>
                <w:lang w:eastAsia="zh-CN"/>
              </w:rPr>
              <w:t>对标补短，</w:t>
            </w:r>
            <w:r>
              <w:rPr>
                <w:rFonts w:hint="eastAsia" w:asciiTheme="minorEastAsia" w:hAnsiTheme="minorEastAsia" w:eastAsiaTheme="minorEastAsia" w:cstheme="minorEastAsia"/>
                <w:sz w:val="21"/>
                <w:szCs w:val="21"/>
                <w:vertAlign w:val="baseline"/>
                <w:lang w:val="en-US" w:eastAsia="zh-CN"/>
              </w:rPr>
              <w:t>消除风险</w:t>
            </w:r>
            <w:r>
              <w:rPr>
                <w:rFonts w:hint="eastAsia" w:asciiTheme="minorEastAsia" w:hAnsiTheme="minorEastAsia" w:eastAsiaTheme="minorEastAsia" w:cstheme="minorEastAsia"/>
                <w:sz w:val="21"/>
                <w:szCs w:val="21"/>
                <w:vertAlign w:val="baseline"/>
                <w:lang w:eastAsia="zh-CN"/>
              </w:rPr>
              <w:t>）；预警机制是否有效（</w:t>
            </w:r>
            <w:r>
              <w:rPr>
                <w:rFonts w:hint="eastAsia" w:asciiTheme="minorEastAsia" w:hAnsiTheme="minorEastAsia" w:eastAsiaTheme="minorEastAsia" w:cstheme="minorEastAsia"/>
                <w:sz w:val="21"/>
                <w:szCs w:val="21"/>
              </w:rPr>
              <w:t>设立五级监测预警体系，实行分级预警制度</w:t>
            </w:r>
            <w:r>
              <w:rPr>
                <w:rFonts w:hint="eastAsia" w:asciiTheme="minorEastAsia" w:hAnsiTheme="minorEastAsia" w:eastAsiaTheme="minorEastAsia" w:cstheme="minorEastAsia"/>
                <w:sz w:val="21"/>
                <w:szCs w:val="21"/>
                <w:vertAlign w:val="baseline"/>
                <w:lang w:eastAsia="zh-CN"/>
              </w:rPr>
              <w:t>）。</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7"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帮扶责任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落实情况</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驻村工作制度和纪律执行情况（包括工作日志、群众满意度、到岗情况），帮扶工作实绩（包括项目</w:t>
            </w:r>
            <w:r>
              <w:rPr>
                <w:rFonts w:hint="eastAsia" w:asciiTheme="minorEastAsia" w:hAnsiTheme="minorEastAsia" w:eastAsiaTheme="minorEastAsia" w:cstheme="minorEastAsia"/>
                <w:sz w:val="21"/>
                <w:szCs w:val="21"/>
                <w:vertAlign w:val="baseline"/>
                <w:lang w:val="en-US" w:eastAsia="zh-CN"/>
              </w:rPr>
              <w:t>实施和</w:t>
            </w:r>
            <w:r>
              <w:rPr>
                <w:rFonts w:hint="eastAsia" w:asciiTheme="minorEastAsia" w:hAnsiTheme="minorEastAsia" w:eastAsiaTheme="minorEastAsia" w:cstheme="minorEastAsia"/>
                <w:sz w:val="21"/>
                <w:szCs w:val="21"/>
                <w:vertAlign w:val="baseline"/>
                <w:lang w:eastAsia="zh-CN"/>
              </w:rPr>
              <w:t>资金投入情况）。</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7"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形式主义官僚主义问题</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是否存在</w:t>
            </w:r>
            <w:r>
              <w:rPr>
                <w:rFonts w:hint="eastAsia" w:asciiTheme="minorEastAsia" w:hAnsiTheme="minorEastAsia" w:eastAsiaTheme="minorEastAsia" w:cstheme="minorEastAsia"/>
                <w:sz w:val="21"/>
                <w:szCs w:val="21"/>
                <w:vertAlign w:val="baseline"/>
              </w:rPr>
              <w:t>以文件</w:t>
            </w:r>
            <w:r>
              <w:rPr>
                <w:rFonts w:hint="eastAsia" w:asciiTheme="minorEastAsia" w:hAnsiTheme="minorEastAsia" w:eastAsiaTheme="minorEastAsia" w:cstheme="minorEastAsia"/>
                <w:sz w:val="21"/>
                <w:szCs w:val="21"/>
                <w:vertAlign w:val="baseline"/>
                <w:lang w:eastAsia="zh-CN"/>
              </w:rPr>
              <w:t>贯彻</w:t>
            </w:r>
            <w:r>
              <w:rPr>
                <w:rFonts w:hint="eastAsia" w:asciiTheme="minorEastAsia" w:hAnsiTheme="minorEastAsia" w:eastAsiaTheme="minorEastAsia" w:cstheme="minorEastAsia"/>
                <w:sz w:val="21"/>
                <w:szCs w:val="21"/>
                <w:vertAlign w:val="baseline"/>
              </w:rPr>
              <w:t>文件、以会议落实会议等问题</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巩固成果4项</w:t>
            </w: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巩固成果率</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户退出</w:t>
            </w:r>
            <w:r>
              <w:rPr>
                <w:rFonts w:hint="eastAsia" w:asciiTheme="minorEastAsia" w:hAnsiTheme="minorEastAsia" w:eastAsiaTheme="minorEastAsia" w:cstheme="minorEastAsia"/>
                <w:sz w:val="21"/>
                <w:szCs w:val="21"/>
                <w:vertAlign w:val="baseline"/>
                <w:lang w:val="en-US" w:eastAsia="zh-CN"/>
              </w:rPr>
              <w:t>5项指标</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7"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基础设施公共服务改善</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村退出</w:t>
            </w:r>
            <w:r>
              <w:rPr>
                <w:rFonts w:hint="eastAsia" w:asciiTheme="minorEastAsia" w:hAnsiTheme="minorEastAsia" w:eastAsiaTheme="minorEastAsia" w:cstheme="minorEastAsia"/>
                <w:sz w:val="21"/>
                <w:szCs w:val="21"/>
                <w:vertAlign w:val="baseline"/>
                <w:lang w:val="en-US" w:eastAsia="zh-CN"/>
              </w:rPr>
              <w:t>13项指标</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收入</w:t>
            </w:r>
            <w:r>
              <w:rPr>
                <w:rFonts w:hint="eastAsia" w:asciiTheme="minorEastAsia" w:hAnsiTheme="minorEastAsia" w:eastAsiaTheme="minorEastAsia" w:cstheme="minorEastAsia"/>
                <w:sz w:val="21"/>
                <w:szCs w:val="21"/>
                <w:vertAlign w:val="baseline"/>
                <w:lang w:eastAsia="zh-CN"/>
              </w:rPr>
              <w:t>情况</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收支测算记账情况和群众认账情况</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7"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群众认可度</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rPr>
              <w:t>群众对巩固拓展脱贫攻坚成果的认可情况</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7"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工作落实</w:t>
            </w:r>
            <w:r>
              <w:rPr>
                <w:rFonts w:hint="eastAsia" w:asciiTheme="minorEastAsia" w:hAnsiTheme="minorEastAsia" w:eastAsiaTheme="minorEastAsia" w:cstheme="minorEastAsia"/>
                <w:sz w:val="21"/>
                <w:szCs w:val="21"/>
                <w:vertAlign w:val="baseline"/>
                <w:lang w:val="en-US" w:eastAsia="zh-CN"/>
              </w:rPr>
              <w:t>7项</w:t>
            </w: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防止返贫</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rPr>
              <w:t>动态监测</w:t>
            </w:r>
            <w:r>
              <w:rPr>
                <w:rFonts w:hint="eastAsia" w:asciiTheme="minorEastAsia" w:hAnsiTheme="minorEastAsia" w:eastAsiaTheme="minorEastAsia" w:cstheme="minorEastAsia"/>
                <w:sz w:val="21"/>
                <w:szCs w:val="21"/>
                <w:lang w:eastAsia="zh-CN"/>
              </w:rPr>
              <w:t>和帮扶机制</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1.防止返贫动态监测和帮扶工</w:t>
            </w:r>
            <w:r>
              <w:rPr>
                <w:rFonts w:hint="eastAsia" w:asciiTheme="minorEastAsia" w:hAnsiTheme="minorEastAsia" w:eastAsiaTheme="minorEastAsia" w:cstheme="minorEastAsia"/>
                <w:sz w:val="21"/>
                <w:szCs w:val="21"/>
                <w:lang w:val="en-US" w:eastAsia="zh-CN"/>
              </w:rPr>
              <w:t>作开展情况，</w:t>
            </w:r>
            <w:r>
              <w:rPr>
                <w:rFonts w:hint="eastAsia" w:asciiTheme="minorEastAsia" w:hAnsiTheme="minorEastAsia" w:eastAsiaTheme="minorEastAsia" w:cstheme="minorEastAsia"/>
                <w:sz w:val="21"/>
                <w:szCs w:val="21"/>
              </w:rPr>
              <w:t>包括信息录入情况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2.防止返贫动态监测和帮扶议事协调工作推进情况，</w:t>
            </w:r>
            <w:r>
              <w:rPr>
                <w:rFonts w:hint="eastAsia" w:asciiTheme="minorEastAsia" w:hAnsiTheme="minorEastAsia" w:eastAsiaTheme="minorEastAsia" w:cstheme="minorEastAsia"/>
                <w:sz w:val="21"/>
                <w:szCs w:val="21"/>
                <w:lang w:val="en-US" w:eastAsia="zh-CN"/>
              </w:rPr>
              <w:t>以及</w:t>
            </w:r>
            <w:r>
              <w:rPr>
                <w:rFonts w:hint="eastAsia" w:asciiTheme="minorEastAsia" w:hAnsiTheme="minorEastAsia" w:eastAsiaTheme="minorEastAsia" w:cstheme="minorEastAsia"/>
                <w:sz w:val="21"/>
                <w:szCs w:val="21"/>
              </w:rPr>
              <w:t>部门</w:t>
            </w:r>
            <w:r>
              <w:rPr>
                <w:rFonts w:hint="eastAsia" w:asciiTheme="minorEastAsia" w:hAnsiTheme="minorEastAsia" w:eastAsiaTheme="minorEastAsia" w:cstheme="minorEastAsia"/>
                <w:sz w:val="21"/>
                <w:szCs w:val="21"/>
                <w:lang w:val="en-US" w:eastAsia="zh-CN"/>
              </w:rPr>
              <w:t>比对反馈信息处理</w:t>
            </w:r>
            <w:r>
              <w:rPr>
                <w:rFonts w:hint="eastAsia" w:asciiTheme="minorEastAsia" w:hAnsiTheme="minorEastAsia" w:eastAsiaTheme="minorEastAsia" w:cstheme="minorEastAsia"/>
                <w:sz w:val="21"/>
                <w:szCs w:val="21"/>
              </w:rPr>
              <w:t>情况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3.乡、村工作队伍的配备情况。</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7"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问题整改</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考核发现问题、督查发现问题和专项工作检查发现问题的整改情况。</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17"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扶贫项目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rPr>
              <w:t>资</w:t>
            </w:r>
            <w:r>
              <w:rPr>
                <w:rFonts w:hint="eastAsia" w:asciiTheme="minorEastAsia" w:hAnsiTheme="minorEastAsia" w:eastAsiaTheme="minorEastAsia" w:cstheme="minorEastAsia"/>
                <w:sz w:val="21"/>
                <w:szCs w:val="21"/>
                <w:lang w:eastAsia="zh-CN"/>
              </w:rPr>
              <w:t>产监管</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扶贫项目资产管理台账</w:t>
            </w:r>
            <w:r>
              <w:rPr>
                <w:rFonts w:hint="eastAsia" w:asciiTheme="minorEastAsia" w:hAnsiTheme="minorEastAsia" w:eastAsiaTheme="minorEastAsia" w:cstheme="minorEastAsia"/>
                <w:sz w:val="21"/>
                <w:szCs w:val="21"/>
                <w:lang w:val="en-US" w:eastAsia="zh-CN"/>
              </w:rPr>
              <w:t>及</w:t>
            </w:r>
            <w:r>
              <w:rPr>
                <w:rFonts w:hint="eastAsia" w:asciiTheme="minorEastAsia" w:hAnsiTheme="minorEastAsia" w:eastAsiaTheme="minorEastAsia" w:cstheme="minorEastAsia"/>
                <w:sz w:val="21"/>
                <w:szCs w:val="21"/>
              </w:rPr>
              <w:t>管护制度。公益性资产要落实管护主体明确管护责任，经营性资产要明晰产权关系、用好资产收益，确保扶贫资产在巩固拓展脱贫攻坚成果和乡村振兴中持续发挥效益。</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7"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人居环境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rPr>
              <w:t>改</w:t>
            </w:r>
            <w:r>
              <w:rPr>
                <w:rFonts w:hint="eastAsia" w:asciiTheme="minorEastAsia" w:hAnsiTheme="minorEastAsia" w:eastAsiaTheme="minorEastAsia" w:cstheme="minorEastAsia"/>
                <w:sz w:val="21"/>
                <w:szCs w:val="21"/>
                <w:lang w:eastAsia="zh-CN"/>
              </w:rPr>
              <w:t>善</w:t>
            </w:r>
            <w:r>
              <w:rPr>
                <w:rFonts w:hint="eastAsia" w:asciiTheme="minorEastAsia" w:hAnsiTheme="minorEastAsia" w:eastAsiaTheme="minorEastAsia" w:cstheme="minorEastAsia"/>
                <w:sz w:val="21"/>
                <w:szCs w:val="21"/>
              </w:rPr>
              <w:t>情况</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“六乱”整治情况; 人居环境改善工作机制落实和持续改善情况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农村厕所改造情况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村级文化活动场所建设情况。</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7"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激发内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生动力</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对有劳动能力的脱贫人口以激发内生动力为主，精准施策分类帮扶，支持勤劳致富，防止泛福利化倾向和政策养懒汉。</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17"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规划的编</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rPr>
              <w:t>制与执行</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lang w:val="en-US" w:eastAsia="zh-CN"/>
              </w:rPr>
              <w:t>制定“十四五”巩固拓展脱贫攻坚成果有效衔接乡村振兴行动计划</w:t>
            </w:r>
            <w:r>
              <w:rPr>
                <w:rFonts w:hint="eastAsia" w:asciiTheme="minorEastAsia" w:hAnsiTheme="minorEastAsia" w:eastAsiaTheme="minorEastAsia" w:cstheme="minorEastAsia"/>
                <w:sz w:val="21"/>
                <w:szCs w:val="21"/>
                <w:lang w:eastAsia="zh-CN"/>
              </w:rPr>
              <w:t>。</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7"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rPr>
              <w:t>信访舆情</w:t>
            </w:r>
          </w:p>
        </w:tc>
        <w:tc>
          <w:tcPr>
            <w:tcW w:w="351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信访舆情防范、化解和处置情况</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b/>
          <w:bCs/>
          <w:sz w:val="44"/>
          <w:szCs w:val="44"/>
          <w:vertAlign w:val="baseline"/>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b/>
          <w:bCs/>
          <w:sz w:val="44"/>
          <w:szCs w:val="44"/>
          <w:vertAlign w:val="baseline"/>
        </w:rPr>
      </w:pPr>
    </w:p>
    <w:tbl>
      <w:tblPr>
        <w:tblStyle w:val="10"/>
        <w:tblpPr w:leftFromText="180" w:rightFromText="180" w:vertAnchor="text" w:horzAnchor="page" w:tblpX="1250" w:tblpY="-11863"/>
        <w:tblOverlap w:val="never"/>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450"/>
        <w:gridCol w:w="672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1"/>
                <w:szCs w:val="21"/>
                <w:vertAlign w:val="baseline"/>
              </w:rPr>
            </w:pP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rPr>
              <w:t>考核指标</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rPr>
              <w:t>考核内容</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督查结果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2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政策落实</w:t>
            </w:r>
            <w:r>
              <w:rPr>
                <w:rFonts w:hint="eastAsia" w:ascii="宋体" w:hAnsi="宋体" w:eastAsia="宋体" w:cs="宋体"/>
                <w:sz w:val="21"/>
                <w:szCs w:val="21"/>
                <w:vertAlign w:val="baseline"/>
                <w:lang w:val="en-US" w:eastAsia="zh-CN"/>
              </w:rPr>
              <w:t>11项</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教育帮扶政策落实情</w:t>
            </w:r>
            <w:r>
              <w:rPr>
                <w:rFonts w:hint="eastAsia" w:ascii="宋体" w:hAnsi="宋体" w:eastAsia="宋体" w:cs="宋体"/>
                <w:sz w:val="21"/>
                <w:szCs w:val="21"/>
                <w:vertAlign w:val="baseline"/>
                <w:lang w:val="en-US" w:eastAsia="zh-CN"/>
              </w:rPr>
              <w:t>况</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严</w:t>
            </w:r>
            <w:r>
              <w:rPr>
                <w:rFonts w:hint="eastAsia" w:ascii="宋体" w:hAnsi="宋体" w:eastAsia="宋体" w:cs="宋体"/>
                <w:sz w:val="21"/>
                <w:szCs w:val="21"/>
                <w:vertAlign w:val="baseline"/>
              </w:rPr>
              <w:t>格落实控辍保学工作机制，除身体原因不</w:t>
            </w:r>
            <w:r>
              <w:rPr>
                <w:rFonts w:hint="eastAsia" w:ascii="宋体" w:hAnsi="宋体" w:eastAsia="宋体" w:cs="宋体"/>
                <w:sz w:val="21"/>
                <w:szCs w:val="21"/>
                <w:vertAlign w:val="baseline"/>
                <w:lang w:val="en-US" w:eastAsia="zh-CN"/>
              </w:rPr>
              <w:t>具</w:t>
            </w:r>
            <w:r>
              <w:rPr>
                <w:rFonts w:hint="eastAsia" w:ascii="宋体" w:hAnsi="宋体" w:eastAsia="宋体" w:cs="宋体"/>
                <w:sz w:val="21"/>
                <w:szCs w:val="21"/>
                <w:vertAlign w:val="baseline"/>
              </w:rPr>
              <w:t>备学</w:t>
            </w:r>
            <w:r>
              <w:rPr>
                <w:rFonts w:hint="eastAsia" w:ascii="宋体" w:hAnsi="宋体" w:eastAsia="宋体" w:cs="宋体"/>
                <w:sz w:val="21"/>
                <w:szCs w:val="21"/>
                <w:vertAlign w:val="baseline"/>
                <w:lang w:val="en-US" w:eastAsia="zh-CN"/>
              </w:rPr>
              <w:t>习条</w:t>
            </w:r>
            <w:r>
              <w:rPr>
                <w:rFonts w:hint="eastAsia" w:ascii="宋体" w:hAnsi="宋体" w:eastAsia="宋体" w:cs="宋体"/>
                <w:sz w:val="21"/>
                <w:szCs w:val="21"/>
                <w:vertAlign w:val="baseline"/>
              </w:rPr>
              <w:t>件外，脱</w:t>
            </w:r>
            <w:r>
              <w:rPr>
                <w:rFonts w:hint="eastAsia" w:ascii="宋体" w:hAnsi="宋体" w:eastAsia="宋体" w:cs="宋体"/>
                <w:sz w:val="21"/>
                <w:szCs w:val="21"/>
                <w:vertAlign w:val="baseline"/>
                <w:lang w:val="en-US" w:eastAsia="zh-CN"/>
              </w:rPr>
              <w:t>贫</w:t>
            </w:r>
            <w:r>
              <w:rPr>
                <w:rFonts w:hint="eastAsia" w:ascii="宋体" w:hAnsi="宋体" w:eastAsia="宋体" w:cs="宋体"/>
                <w:sz w:val="21"/>
                <w:szCs w:val="21"/>
                <w:vertAlign w:val="baseline"/>
              </w:rPr>
              <w:t>家庭义务教育阶段适龄儿童少年不失学辍学。</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医疗保障政策落实情况</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基本医疗有保障成果持续巩固，严格落实基本医保、大病保险、医疗救助、补充医疗保险制度，有效防范因病返贫致贫风险；落实资助参保政策，确保脱贫人口参保率达100%；乡村两级机构和人员 “空白点”持续动态清零，县域医疗卫生服务体</w:t>
            </w:r>
            <w:r>
              <w:rPr>
                <w:rFonts w:hint="eastAsia" w:ascii="宋体" w:hAnsi="宋体" w:eastAsia="宋体" w:cs="宋体"/>
                <w:sz w:val="21"/>
                <w:szCs w:val="21"/>
                <w:vertAlign w:val="baseline"/>
                <w:lang w:eastAsia="zh-CN"/>
              </w:rPr>
              <w:t>系</w:t>
            </w:r>
            <w:r>
              <w:rPr>
                <w:rFonts w:hint="eastAsia" w:ascii="宋体" w:hAnsi="宋体" w:eastAsia="宋体" w:cs="宋体"/>
                <w:sz w:val="21"/>
                <w:szCs w:val="21"/>
                <w:vertAlign w:val="baseline"/>
              </w:rPr>
              <w:t>、设施设备、药品器械、服务能力进一步改善提升。全面实行“乡招村用”落实情况。</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住房安全政策落实情况</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建立农村脱贫人口住房安全动态监测机制，巩固脱贫攻坚住房安全工作成果。</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饮水安全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保障政策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落实情况</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巩固维护好农村供水工程建设成果，提升农村供水保障水平，确保饮水安全有保障。</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就业帮扶政策落实情况</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把提升脱贫人口工资性收入作为工作着力点，深入推进“人人持证、技能社会”建设。1.加强对脱贫人口职业技能培训，提高职业培训的针对性和实用性，增强脱贫人口稳定就业能力；2.加大劳务输出组织力度，确保外出脱贫劳动力稳定就业，特别是劳动力外出务工逆周期组织协调情况；3.积极拓宽就地就近就业渠道，办好扶贫车</w:t>
            </w:r>
            <w:r>
              <w:rPr>
                <w:rFonts w:hint="eastAsia" w:ascii="宋体" w:hAnsi="宋体" w:eastAsia="宋体" w:cs="宋体"/>
                <w:sz w:val="21"/>
                <w:szCs w:val="21"/>
                <w:vertAlign w:val="baseline"/>
                <w:lang w:val="en-US" w:eastAsia="zh-CN"/>
              </w:rPr>
              <w:t>间</w:t>
            </w:r>
            <w:r>
              <w:rPr>
                <w:rFonts w:hint="eastAsia" w:ascii="宋体" w:hAnsi="宋体" w:eastAsia="宋体" w:cs="宋体"/>
                <w:sz w:val="21"/>
                <w:szCs w:val="21"/>
                <w:vertAlign w:val="baseline"/>
              </w:rPr>
              <w:t>，统筹用好乡村公益岗位，加强扶贫车</w:t>
            </w:r>
            <w:r>
              <w:rPr>
                <w:rFonts w:hint="eastAsia" w:ascii="宋体" w:hAnsi="宋体" w:eastAsia="宋体" w:cs="宋体"/>
                <w:sz w:val="21"/>
                <w:szCs w:val="21"/>
                <w:vertAlign w:val="baseline"/>
                <w:lang w:val="en-US" w:eastAsia="zh-CN"/>
              </w:rPr>
              <w:t>间</w:t>
            </w:r>
            <w:r>
              <w:rPr>
                <w:rFonts w:hint="eastAsia" w:ascii="宋体" w:hAnsi="宋体" w:eastAsia="宋体" w:cs="宋体"/>
                <w:sz w:val="21"/>
                <w:szCs w:val="21"/>
                <w:vertAlign w:val="baseline"/>
              </w:rPr>
              <w:t>和公益性岗位的管理，多渠道促进返乡在乡脱贫劳动力就业;4. 稳定实现务工就业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两个高于”目标。</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产业帮扶政策落实情况</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因地制宜，大力发展乡村特色产业，实施特色种养业提升行动，延</w:t>
            </w:r>
            <w:bookmarkStart w:id="4" w:name="_GoBack"/>
            <w:bookmarkEnd w:id="4"/>
            <w:r>
              <w:rPr>
                <w:rFonts w:hint="eastAsia" w:ascii="宋体" w:hAnsi="宋体" w:eastAsia="宋体" w:cs="宋体"/>
                <w:sz w:val="21"/>
                <w:szCs w:val="21"/>
                <w:vertAlign w:val="baseline"/>
              </w:rPr>
              <w:t>长产业链条，完善产业发展与低收入群体的利益联结机制</w:t>
            </w:r>
            <w:r>
              <w:rPr>
                <w:rFonts w:hint="eastAsia" w:ascii="宋体" w:hAnsi="宋体" w:eastAsia="宋体" w:cs="宋体"/>
                <w:sz w:val="21"/>
                <w:szCs w:val="21"/>
                <w:vertAlign w:val="baseline"/>
                <w:lang w:eastAsia="zh-CN"/>
              </w:rPr>
              <w:t>。</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易地扶贫</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搬迁后续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扶持政策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落实情况</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1.强化对搬迁脱贫人口的产业支持、就业帮扶；2.完善集中安置区配套设施和服务，加强社区治理、促进社会融入；3.完善后续扶持政策体系，持续巩固易地搬迁脱贫成果;4.确保搬得出、稳得住、有就业、逐步能致富。</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金融帮扶</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加强扶贫小额信贷管理，防范逾期贷款风险。小额贷款要满足脱贫人口和边缘易致贫人口发展产业的货款需求，做到应</w:t>
            </w:r>
            <w:r>
              <w:rPr>
                <w:rFonts w:hint="eastAsia" w:ascii="宋体" w:hAnsi="宋体" w:eastAsia="宋体" w:cs="宋体"/>
                <w:sz w:val="21"/>
                <w:szCs w:val="21"/>
                <w:vertAlign w:val="baseline"/>
                <w:lang w:val="en-US" w:eastAsia="zh-CN"/>
              </w:rPr>
              <w:t>贷</w:t>
            </w:r>
            <w:r>
              <w:rPr>
                <w:rFonts w:hint="eastAsia" w:ascii="宋体" w:hAnsi="宋体" w:eastAsia="宋体" w:cs="宋体"/>
                <w:sz w:val="21"/>
                <w:szCs w:val="21"/>
                <w:vertAlign w:val="baseline"/>
              </w:rPr>
              <w:t>尽</w:t>
            </w:r>
            <w:r>
              <w:rPr>
                <w:rFonts w:hint="eastAsia" w:ascii="宋体" w:hAnsi="宋体" w:eastAsia="宋体" w:cs="宋体"/>
                <w:sz w:val="21"/>
                <w:szCs w:val="21"/>
                <w:vertAlign w:val="baseline"/>
                <w:lang w:val="en-US" w:eastAsia="zh-CN"/>
              </w:rPr>
              <w:t>贷</w:t>
            </w:r>
            <w:r>
              <w:rPr>
                <w:rFonts w:hint="eastAsia" w:ascii="宋体" w:hAnsi="宋体" w:eastAsia="宋体" w:cs="宋体"/>
                <w:sz w:val="21"/>
                <w:szCs w:val="21"/>
                <w:vertAlign w:val="baseline"/>
              </w:rPr>
              <w:t>;农产品价格险和灾害险覆盖和落实情况</w:t>
            </w:r>
            <w:r>
              <w:rPr>
                <w:rFonts w:hint="eastAsia" w:ascii="宋体" w:hAnsi="宋体" w:eastAsia="宋体" w:cs="宋体"/>
                <w:sz w:val="21"/>
                <w:szCs w:val="21"/>
                <w:vertAlign w:val="baseline"/>
                <w:lang w:eastAsia="zh-CN"/>
              </w:rPr>
              <w:t>。</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消费帮扶</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农副产品销售和物流体系建设情况，防止出现因滞销影响群众增收的情况。</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村级光伏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电站政策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落实情况</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光伏扶贫电站年度发电收益是否达到任务指标值；发电收益到村率90%以上；村级电站日常管护员培训率、持证上岗率。</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2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综合兜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底保障</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落实补充养老保险制度情况；对符合综合保障</w:t>
            </w:r>
            <w:r>
              <w:rPr>
                <w:rFonts w:hint="eastAsia" w:ascii="宋体" w:hAnsi="宋体" w:eastAsia="宋体" w:cs="宋体"/>
                <w:sz w:val="21"/>
                <w:szCs w:val="21"/>
                <w:vertAlign w:val="baseline"/>
                <w:lang w:val="en-US" w:eastAsia="zh-CN"/>
              </w:rPr>
              <w:t>兜</w:t>
            </w:r>
            <w:r>
              <w:rPr>
                <w:rFonts w:hint="eastAsia" w:ascii="宋体" w:hAnsi="宋体" w:eastAsia="宋体" w:cs="宋体"/>
                <w:sz w:val="21"/>
                <w:szCs w:val="21"/>
                <w:vertAlign w:val="baseline"/>
              </w:rPr>
              <w:t>底条件的低收入人口实现全保障。</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44"/>
          <w:szCs w:val="44"/>
          <w:vertAlign w:val="baseline"/>
        </w:rPr>
      </w:pPr>
    </w:p>
    <w:p>
      <w:pPr>
        <w:pageBreakBefore w:val="0"/>
        <w:widowControl w:val="0"/>
        <w:kinsoku/>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28"/>
          <w:szCs w:val="28"/>
          <w:lang w:val="en-US" w:eastAsia="zh-CN"/>
        </w:rPr>
        <w:sectPr>
          <w:footerReference r:id="rId3" w:type="default"/>
          <w:footerReference r:id="rId4" w:type="even"/>
          <w:pgSz w:w="11906" w:h="16838"/>
          <w:pgMar w:top="1701" w:right="1701" w:bottom="1701" w:left="1701" w:header="851" w:footer="992" w:gutter="0"/>
          <w:pgNumType w:fmt="decimal"/>
          <w:cols w:space="0" w:num="1"/>
          <w:rtlGutter w:val="0"/>
          <w:docGrid w:type="lines" w:linePitch="312" w:charSpace="0"/>
        </w:sectPr>
      </w:pPr>
    </w:p>
    <w:p>
      <w:pPr>
        <w:pageBreakBefore w:val="0"/>
        <w:widowControl w:val="0"/>
        <w:kinsoku/>
        <w:overflowPunct/>
        <w:topLinePunct w:val="0"/>
        <w:autoSpaceDE/>
        <w:autoSpaceDN/>
        <w:bidi w:val="0"/>
        <w:adjustRightInd/>
        <w:snapToGrid/>
        <w:spacing w:line="660" w:lineRule="exact"/>
        <w:textAlignment w:val="auto"/>
        <w:rPr>
          <w:rFonts w:hint="default"/>
          <w:lang w:val="en-US" w:eastAsia="zh-CN"/>
        </w:rPr>
      </w:pPr>
      <w:r>
        <w:rPr>
          <w:rFonts w:hint="eastAsia"/>
          <w:lang w:val="en-US" w:eastAsia="zh-CN"/>
        </w:rPr>
        <w:t>附件3：</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右玉县</w:t>
      </w:r>
      <w:r>
        <w:rPr>
          <w:rFonts w:hint="eastAsia" w:ascii="方正小标宋_GBK" w:hAnsi="方正小标宋_GBK" w:eastAsia="方正小标宋_GBK" w:cs="方正小标宋_GBK"/>
          <w:sz w:val="44"/>
          <w:szCs w:val="52"/>
          <w:lang w:val="en-US" w:eastAsia="zh-CN"/>
        </w:rPr>
        <w:t>2021年度</w:t>
      </w:r>
      <w:r>
        <w:rPr>
          <w:rFonts w:hint="eastAsia" w:ascii="方正小标宋_GBK" w:hAnsi="方正小标宋_GBK" w:eastAsia="方正小标宋_GBK" w:cs="方正小标宋_GBK"/>
          <w:sz w:val="44"/>
          <w:szCs w:val="52"/>
          <w:lang w:eastAsia="zh-CN"/>
        </w:rPr>
        <w:t>巩固脱贫攻坚成效行业部门自查表</w:t>
      </w:r>
    </w:p>
    <w:p>
      <w:pPr>
        <w:keepNext w:val="0"/>
        <w:keepLines w:val="0"/>
        <w:pageBreakBefore w:val="0"/>
        <w:widowControl w:val="0"/>
        <w:kinsoku/>
        <w:wordWrap/>
        <w:overflowPunct/>
        <w:topLinePunct w:val="0"/>
        <w:autoSpaceDE/>
        <w:autoSpaceDN/>
        <w:bidi w:val="0"/>
        <w:adjustRightInd/>
        <w:snapToGrid/>
        <w:spacing w:line="660" w:lineRule="exact"/>
        <w:ind w:firstLine="1680" w:firstLineChars="600"/>
        <w:textAlignment w:val="auto"/>
        <w:rPr>
          <w:rFonts w:hint="eastAsia" w:ascii="黑体" w:hAnsi="黑体" w:eastAsia="黑体" w:cs="黑体"/>
          <w:sz w:val="28"/>
          <w:szCs w:val="36"/>
          <w:lang w:eastAsia="zh-CN"/>
        </w:rPr>
      </w:pPr>
      <w:r>
        <w:rPr>
          <w:rFonts w:hint="eastAsia" w:ascii="黑体" w:hAnsi="黑体" w:eastAsia="黑体" w:cs="黑体"/>
          <w:sz w:val="28"/>
          <w:szCs w:val="36"/>
          <w:lang w:eastAsia="zh-CN"/>
        </w:rPr>
        <w:t>乡（镇）</w:t>
      </w:r>
      <w:r>
        <w:rPr>
          <w:rFonts w:hint="eastAsia" w:ascii="黑体" w:hAnsi="黑体" w:eastAsia="黑体" w:cs="黑体"/>
          <w:sz w:val="28"/>
          <w:szCs w:val="36"/>
          <w:lang w:val="en-US" w:eastAsia="zh-CN"/>
        </w:rPr>
        <w:t xml:space="preserve">              </w:t>
      </w:r>
      <w:r>
        <w:rPr>
          <w:rFonts w:hint="eastAsia" w:ascii="黑体" w:hAnsi="黑体" w:eastAsia="黑体" w:cs="黑体"/>
          <w:sz w:val="28"/>
          <w:szCs w:val="36"/>
          <w:lang w:eastAsia="zh-CN"/>
        </w:rPr>
        <w:t>村</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3"/>
        <w:gridCol w:w="3363"/>
        <w:gridCol w:w="3364"/>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3" w:hRule="exact"/>
          <w:jc w:val="center"/>
        </w:trPr>
        <w:tc>
          <w:tcPr>
            <w:tcW w:w="3363" w:type="dxa"/>
            <w:vAlign w:val="top"/>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安全饮水符合地方安全饮水标准</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 xml:space="preserve">签章     </w:t>
            </w:r>
          </w:p>
        </w:tc>
        <w:tc>
          <w:tcPr>
            <w:tcW w:w="3363" w:type="dxa"/>
            <w:vAlign w:val="top"/>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SA"/>
              </w:rPr>
              <w:t>义务教育适龄儿童接受九年义务教育，家庭无因贫辍学学生，</w:t>
            </w:r>
            <w:r>
              <w:rPr>
                <w:rFonts w:hint="eastAsia" w:ascii="仿宋_GB2312" w:hAnsi="仿宋_GB2312" w:eastAsia="仿宋_GB2312" w:cs="仿宋_GB2312"/>
                <w:sz w:val="21"/>
                <w:szCs w:val="21"/>
                <w:lang w:val="en-US" w:eastAsia="zh-CN"/>
              </w:rPr>
              <w:t>教育帮扶应享尽享。</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color w:val="000000"/>
                <w:kern w:val="0"/>
                <w:sz w:val="21"/>
                <w:szCs w:val="21"/>
                <w:u w:val="none"/>
                <w:lang w:val="en-US" w:eastAsia="zh-CN" w:bidi="ar-SA"/>
              </w:rPr>
              <w:t xml:space="preserve">签章    </w:t>
            </w:r>
          </w:p>
        </w:tc>
        <w:tc>
          <w:tcPr>
            <w:tcW w:w="3364" w:type="dxa"/>
            <w:vAlign w:val="top"/>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SA"/>
              </w:rPr>
              <w:t>基本医疗参加新型农村合作医疗,大病有救助，</w:t>
            </w:r>
            <w:r>
              <w:rPr>
                <w:rFonts w:hint="eastAsia" w:ascii="仿宋_GB2312" w:hAnsi="仿宋_GB2312" w:eastAsia="仿宋_GB2312" w:cs="仿宋_GB2312"/>
                <w:sz w:val="21"/>
                <w:szCs w:val="21"/>
                <w:lang w:val="en-US" w:eastAsia="zh-CN"/>
              </w:rPr>
              <w:t>足额及时缴纳，应报尽报。</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color w:val="000000"/>
                <w:kern w:val="0"/>
                <w:sz w:val="21"/>
                <w:szCs w:val="21"/>
                <w:u w:val="none"/>
                <w:lang w:val="en-US" w:eastAsia="zh-CN" w:bidi="ar-SA"/>
              </w:rPr>
              <w:t xml:space="preserve">签章     </w:t>
            </w:r>
          </w:p>
        </w:tc>
        <w:tc>
          <w:tcPr>
            <w:tcW w:w="3364" w:type="dxa"/>
            <w:vAlign w:val="top"/>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住房安全达到安全住房标准，住房安全率100%。</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 xml:space="preserve">签章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exact"/>
          <w:jc w:val="center"/>
        </w:trPr>
        <w:tc>
          <w:tcPr>
            <w:tcW w:w="3363" w:type="dxa"/>
            <w:vAlign w:val="top"/>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集体经济收入，集体经营性收入破零，财政转移支付资金使用合理。</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 xml:space="preserve">签章     </w:t>
            </w:r>
          </w:p>
        </w:tc>
        <w:tc>
          <w:tcPr>
            <w:tcW w:w="3363" w:type="dxa"/>
            <w:vAlign w:val="top"/>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产业发展有带动农民增收的特色产业。</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color w:val="000000"/>
                <w:kern w:val="0"/>
                <w:sz w:val="21"/>
                <w:szCs w:val="21"/>
                <w:u w:val="none"/>
                <w:lang w:val="en-US" w:eastAsia="zh-CN" w:bidi="ar-SA"/>
              </w:rPr>
              <w:t xml:space="preserve">签章     </w:t>
            </w:r>
          </w:p>
        </w:tc>
        <w:tc>
          <w:tcPr>
            <w:tcW w:w="3364" w:type="dxa"/>
            <w:vAlign w:val="top"/>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通村公路实现硬化，具备条件的开通客运班车。</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color w:val="000000"/>
                <w:kern w:val="0"/>
                <w:sz w:val="21"/>
                <w:szCs w:val="21"/>
                <w:u w:val="none"/>
                <w:lang w:val="en-US" w:eastAsia="zh-CN" w:bidi="ar-SA"/>
              </w:rPr>
              <w:t xml:space="preserve">签章     </w:t>
            </w:r>
          </w:p>
        </w:tc>
        <w:tc>
          <w:tcPr>
            <w:tcW w:w="3364" w:type="dxa"/>
            <w:vAlign w:val="top"/>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行政村已通动力电。</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color w:val="000000"/>
                <w:kern w:val="0"/>
                <w:sz w:val="21"/>
                <w:szCs w:val="21"/>
                <w:u w:val="none"/>
                <w:lang w:val="en-US" w:eastAsia="zh-CN" w:bidi="ar-SA"/>
              </w:rPr>
              <w:t xml:space="preserve">签章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exact"/>
          <w:jc w:val="center"/>
        </w:trPr>
        <w:tc>
          <w:tcPr>
            <w:tcW w:w="3363" w:type="dxa"/>
            <w:vAlign w:val="top"/>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行政村已通互联网。</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color w:val="000000"/>
                <w:kern w:val="0"/>
                <w:sz w:val="21"/>
                <w:szCs w:val="21"/>
                <w:u w:val="none"/>
                <w:lang w:val="en-US" w:eastAsia="zh-CN" w:bidi="ar-SA"/>
              </w:rPr>
              <w:t xml:space="preserve">签章     </w:t>
            </w:r>
          </w:p>
        </w:tc>
        <w:tc>
          <w:tcPr>
            <w:tcW w:w="3363" w:type="dxa"/>
            <w:vAlign w:val="top"/>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符合农村低保、五保、困境儿童等标准的应保尽保。</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color w:val="000000"/>
                <w:kern w:val="0"/>
                <w:sz w:val="21"/>
                <w:szCs w:val="21"/>
                <w:u w:val="none"/>
                <w:lang w:val="en-US" w:eastAsia="zh-CN" w:bidi="ar-SA"/>
              </w:rPr>
              <w:t xml:space="preserve">签章     </w:t>
            </w:r>
          </w:p>
        </w:tc>
        <w:tc>
          <w:tcPr>
            <w:tcW w:w="3364" w:type="dxa"/>
            <w:vAlign w:val="top"/>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养老保险</w:t>
            </w:r>
            <w:r>
              <w:rPr>
                <w:rFonts w:hint="eastAsia" w:ascii="仿宋_GB2312" w:hAnsi="仿宋_GB2312" w:eastAsia="仿宋_GB2312" w:cs="仿宋_GB2312"/>
                <w:sz w:val="21"/>
                <w:szCs w:val="21"/>
                <w:lang w:val="en-US" w:eastAsia="zh-CN"/>
              </w:rPr>
              <w:t>足额及时缴纳全覆盖</w:t>
            </w:r>
            <w:r>
              <w:rPr>
                <w:rFonts w:hint="eastAsia" w:ascii="仿宋_GB2312" w:hAnsi="仿宋_GB2312" w:eastAsia="仿宋_GB2312" w:cs="仿宋_GB2312"/>
                <w:i w:val="0"/>
                <w:color w:val="000000"/>
                <w:kern w:val="0"/>
                <w:sz w:val="21"/>
                <w:szCs w:val="21"/>
                <w:u w:val="none"/>
                <w:lang w:val="en-US" w:eastAsia="zh-CN" w:bidi="ar-SA"/>
              </w:rPr>
              <w:t>。</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color w:val="000000"/>
                <w:kern w:val="0"/>
                <w:sz w:val="21"/>
                <w:szCs w:val="21"/>
                <w:u w:val="none"/>
                <w:lang w:val="en-US" w:eastAsia="zh-CN" w:bidi="ar-SA"/>
              </w:rPr>
              <w:t xml:space="preserve">签章     </w:t>
            </w:r>
          </w:p>
        </w:tc>
        <w:tc>
          <w:tcPr>
            <w:tcW w:w="3364" w:type="dxa"/>
            <w:vAlign w:val="top"/>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SA"/>
              </w:rPr>
              <w:t>村级卫生室达标，有合格乡村医生或执业(助理)医师。</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color w:val="000000"/>
                <w:kern w:val="0"/>
                <w:sz w:val="21"/>
                <w:szCs w:val="21"/>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color w:val="000000"/>
                <w:kern w:val="0"/>
                <w:sz w:val="21"/>
                <w:szCs w:val="21"/>
                <w:u w:val="none"/>
                <w:lang w:val="en-US" w:eastAsia="zh-CN" w:bidi="ar-SA"/>
              </w:rPr>
              <w:t xml:space="preserve">签章     </w:t>
            </w:r>
          </w:p>
        </w:tc>
      </w:tr>
    </w:tbl>
    <w:p>
      <w:pPr>
        <w:pageBreakBefore w:val="0"/>
        <w:widowControl w:val="0"/>
        <w:kinsoku/>
        <w:overflowPunct/>
        <w:topLinePunct w:val="0"/>
        <w:autoSpaceDE/>
        <w:autoSpaceDN/>
        <w:bidi w:val="0"/>
        <w:adjustRightInd/>
        <w:snapToGrid/>
        <w:spacing w:line="660" w:lineRule="exact"/>
        <w:textAlignment w:val="auto"/>
        <w:rPr>
          <w:rFonts w:hint="eastAsia"/>
          <w:lang w:eastAsia="zh-CN"/>
        </w:rPr>
        <w:sectPr>
          <w:pgSz w:w="16838" w:h="11906" w:orient="landscape"/>
          <w:pgMar w:top="1134" w:right="1871" w:bottom="1134" w:left="1417" w:header="851" w:footer="992" w:gutter="0"/>
          <w:pgNumType w:fmt="decimal"/>
          <w:cols w:space="0" w:num="1"/>
          <w:rtlGutter w:val="0"/>
          <w:docGrid w:type="lines" w:linePitch="321" w:charSpace="0"/>
        </w:sectPr>
      </w:pPr>
    </w:p>
    <w:p>
      <w:pPr>
        <w:pageBreakBefore w:val="0"/>
        <w:widowControl w:val="0"/>
        <w:kinsoku/>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Style w:val="8"/>
        <w:pageBreakBefore w:val="0"/>
        <w:widowControl w:val="0"/>
        <w:kinsoku/>
        <w:overflowPunct/>
        <w:topLinePunct w:val="0"/>
        <w:autoSpaceDE/>
        <w:autoSpaceDN/>
        <w:bidi w:val="0"/>
        <w:adjustRightInd/>
        <w:snapToGrid/>
        <w:spacing w:after="0" w:afterLines="0"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Style w:val="8"/>
        <w:pageBreakBefore w:val="0"/>
        <w:widowControl w:val="0"/>
        <w:kinsoku/>
        <w:overflowPunct/>
        <w:topLinePunct w:val="0"/>
        <w:autoSpaceDE/>
        <w:autoSpaceDN/>
        <w:bidi w:val="0"/>
        <w:adjustRightInd/>
        <w:snapToGrid/>
        <w:spacing w:after="0" w:afterLines="0" w:line="660" w:lineRule="exact"/>
        <w:textAlignment w:val="auto"/>
        <w:rPr>
          <w:rFonts w:hint="eastAsia"/>
          <w:lang w:val="en-US" w:eastAsia="zh-CN"/>
        </w:rPr>
      </w:pPr>
    </w:p>
    <w:p>
      <w:pPr>
        <w:pStyle w:val="8"/>
        <w:pageBreakBefore w:val="0"/>
        <w:widowControl w:val="0"/>
        <w:kinsoku/>
        <w:overflowPunct/>
        <w:topLinePunct w:val="0"/>
        <w:autoSpaceDE/>
        <w:autoSpaceDN/>
        <w:bidi w:val="0"/>
        <w:adjustRightInd/>
        <w:snapToGrid/>
        <w:spacing w:after="0" w:afterLines="0"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Style w:val="8"/>
        <w:pageBreakBefore w:val="0"/>
        <w:widowControl w:val="0"/>
        <w:kinsoku/>
        <w:overflowPunct/>
        <w:topLinePunct w:val="0"/>
        <w:autoSpaceDE/>
        <w:autoSpaceDN/>
        <w:bidi w:val="0"/>
        <w:adjustRightInd/>
        <w:snapToGrid/>
        <w:spacing w:after="0" w:afterLines="0"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Style w:val="8"/>
        <w:pageBreakBefore w:val="0"/>
        <w:widowControl w:val="0"/>
        <w:kinsoku/>
        <w:overflowPunct/>
        <w:topLinePunct w:val="0"/>
        <w:autoSpaceDE/>
        <w:autoSpaceDN/>
        <w:bidi w:val="0"/>
        <w:adjustRightInd/>
        <w:snapToGrid/>
        <w:spacing w:after="0" w:afterLines="0"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Style w:val="8"/>
        <w:pageBreakBefore w:val="0"/>
        <w:widowControl w:val="0"/>
        <w:kinsoku/>
        <w:overflowPunct/>
        <w:topLinePunct w:val="0"/>
        <w:autoSpaceDE/>
        <w:autoSpaceDN/>
        <w:bidi w:val="0"/>
        <w:adjustRightInd/>
        <w:snapToGrid/>
        <w:spacing w:after="0" w:afterLines="0"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Style w:val="8"/>
        <w:pageBreakBefore w:val="0"/>
        <w:widowControl w:val="0"/>
        <w:kinsoku/>
        <w:overflowPunct/>
        <w:topLinePunct w:val="0"/>
        <w:autoSpaceDE/>
        <w:autoSpaceDN/>
        <w:bidi w:val="0"/>
        <w:adjustRightInd/>
        <w:snapToGrid/>
        <w:spacing w:after="0" w:afterLines="0" w:line="660" w:lineRule="exact"/>
        <w:textAlignment w:val="auto"/>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overflowPunct/>
        <w:topLinePunct w:val="0"/>
        <w:autoSpaceDE/>
        <w:autoSpaceDN/>
        <w:bidi w:val="0"/>
        <w:adjustRightInd/>
        <w:snapToGrid/>
        <w:spacing w:line="66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660" w:lineRule="exact"/>
        <w:ind w:firstLine="280" w:firstLineChars="100"/>
        <w:jc w:val="left"/>
        <w:textAlignment w:val="auto"/>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38735</wp:posOffset>
                </wp:positionV>
                <wp:extent cx="593979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39790" cy="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05pt;margin-top:3.05pt;height:0pt;width:467.7pt;z-index:251660288;mso-width-relative:page;mso-height-relative:page;" filled="f" stroked="t" coordsize="21600,21600" o:gfxdata="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tgd9NYAAAAHAQAA&#10;DwAAAAAAAAABACAAAAAiAAAAZHJzL2Rvd25yZXYueG1sUEsBAhQAFAAAAAgAh07iQDWhyS3iAQAA&#10;sgMAAA4AAAAAAAAAAQAgAAAAJQEAAGRycy9lMm9Eb2MueG1sUEsFBgAAAAAGAAYAWQEAAHkFAAAA&#10;AA==&#10;">
                <v:fill on="f" focussize="0,0"/>
                <v:stroke weight="1pt" color="#000000 [3213]" miterlimit="8" joinstyle="miter"/>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414655</wp:posOffset>
                </wp:positionV>
                <wp:extent cx="5939790" cy="0"/>
                <wp:effectExtent l="0" t="0" r="0" b="0"/>
                <wp:wrapNone/>
                <wp:docPr id="4" name="直接连接符 4"/>
                <wp:cNvGraphicFramePr/>
                <a:graphic xmlns:a="http://schemas.openxmlformats.org/drawingml/2006/main">
                  <a:graphicData uri="http://schemas.microsoft.com/office/word/2010/wordprocessingShape">
                    <wps:wsp>
                      <wps:cNvCnPr/>
                      <wps:spPr>
                        <a:xfrm>
                          <a:off x="887730" y="9796145"/>
                          <a:ext cx="5939790" cy="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05pt;margin-top:32.65pt;height:0pt;width:467.7pt;z-index:251659264;mso-width-relative:page;mso-height-relative:page;" filled="f" stroked="t" coordsize="21600,21600" o:gfxdata="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g5DHYAAAACQEAAA8AAAAAAAAAAQAgAAAAIgAAAGRycy9kb3ducmV2LnhtbFBLAQIUABQA&#10;AAAIAIdO4kD3CAko8AEAAL0DAAAOAAAAAAAAAAEAIAAAACcBAABkcnMvZTJvRG9jLnhtbFBLBQYA&#10;AAAABgAGAFkBAACJBQAAAAA=&#10;">
                <v:fill on="f" focussize="0,0"/>
                <v:stroke weight="1pt" color="#000000 [3213]" miterlimit="8" joinstyle="miter"/>
                <v:imagedata o:title=""/>
                <o:lock v:ext="edit" aspectratio="f"/>
              </v:line>
            </w:pict>
          </mc:Fallback>
        </mc:AlternateContent>
      </w:r>
      <w:r>
        <w:rPr>
          <w:rFonts w:hint="eastAsia"/>
          <w:sz w:val="28"/>
          <w:szCs w:val="28"/>
          <w:lang w:eastAsia="zh-CN"/>
        </w:rPr>
        <w:t>中共</w:t>
      </w:r>
      <w:r>
        <w:rPr>
          <w:rFonts w:hint="eastAsia" w:ascii="仿宋_GB2312" w:hAnsi="仿宋_GB2312" w:eastAsia="仿宋_GB2312" w:cs="仿宋_GB2312"/>
          <w:sz w:val="28"/>
          <w:szCs w:val="28"/>
          <w:lang w:val="en-US" w:eastAsia="zh-CN"/>
        </w:rPr>
        <w:t xml:space="preserve">右玉县委农村工作领导小组办公室         </w:t>
      </w:r>
      <w:r>
        <w:rPr>
          <w:rFonts w:ascii="仿宋_GB2312" w:hAnsi="仿宋" w:eastAsia="仿宋_GB2312" w:cs="仿宋"/>
          <w:sz w:val="28"/>
          <w:szCs w:val="28"/>
        </w:rPr>
        <w:t>202</w:t>
      </w:r>
      <w:r>
        <w:rPr>
          <w:rFonts w:hint="eastAsia" w:ascii="仿宋_GB2312" w:hAnsi="仿宋" w:eastAsia="仿宋_GB2312" w:cs="仿宋"/>
          <w:sz w:val="28"/>
          <w:szCs w:val="28"/>
          <w:lang w:val="en-US" w:eastAsia="zh-CN"/>
        </w:rPr>
        <w:t>1</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10</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25</w:t>
      </w:r>
      <w:r>
        <w:rPr>
          <w:rFonts w:hint="eastAsia" w:ascii="仿宋_GB2312" w:hAnsi="仿宋" w:eastAsia="仿宋_GB2312" w:cs="仿宋"/>
          <w:sz w:val="28"/>
          <w:szCs w:val="28"/>
        </w:rPr>
        <w:t>日</w:t>
      </w:r>
      <w:r>
        <w:rPr>
          <w:rFonts w:hint="eastAsia" w:ascii="仿宋_GB2312" w:hAnsi="仿宋" w:eastAsia="仿宋_GB2312" w:cs="仿宋"/>
          <w:sz w:val="28"/>
          <w:szCs w:val="28"/>
          <w:lang w:eastAsia="zh-CN"/>
        </w:rPr>
        <w:t>印发</w:t>
      </w:r>
    </w:p>
    <w:sectPr>
      <w:pgSz w:w="11906" w:h="16838"/>
      <w:pgMar w:top="1871" w:right="1134" w:bottom="1417"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5087620</wp:posOffset>
              </wp:positionH>
              <wp:positionV relativeFrom="paragraph">
                <wp:posOffset>-237490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right="210" w:rightChars="100"/>
                            <w:textAlignment w:val="auto"/>
                            <w:rPr>
                              <w:rFonts w:hint="default" w:ascii="Times New Roman" w:hAnsi="Times New Roman" w:cs="Times New Roman" w:eastAsiaTheme="minorEastAsia"/>
                              <w:sz w:val="28"/>
                              <w:szCs w:val="44"/>
                              <w:lang w:val="en-US" w:eastAsia="zh-CN"/>
                            </w:rPr>
                          </w:pPr>
                          <w:r>
                            <w:rPr>
                              <w:rFonts w:hint="default" w:ascii="Times New Roman" w:hAnsi="Times New Roman" w:cs="Times New Roman"/>
                              <w:sz w:val="28"/>
                              <w:szCs w:val="44"/>
                              <w:lang w:eastAsia="zh-CN"/>
                            </w:rPr>
                            <w:t>—</w:t>
                          </w:r>
                          <w:r>
                            <w:rPr>
                              <w:rFonts w:hint="default" w:ascii="Times New Roman" w:hAnsi="Times New Roman" w:cs="Times New Roman"/>
                              <w:sz w:val="28"/>
                              <w:szCs w:val="44"/>
                              <w:lang w:val="en-US" w:eastAsia="zh-CN"/>
                            </w:rPr>
                            <w:t xml:space="preserve"> </w:t>
                          </w: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- 1 -</w:t>
                          </w:r>
                          <w:r>
                            <w:rPr>
                              <w:rFonts w:hint="default" w:ascii="Times New Roman" w:hAnsi="Times New Roman" w:cs="Times New Roman"/>
                              <w:sz w:val="28"/>
                              <w:szCs w:val="44"/>
                              <w:lang w:eastAsia="zh-CN"/>
                            </w:rPr>
                            <w:fldChar w:fldCharType="end"/>
                          </w:r>
                          <w:r>
                            <w:rPr>
                              <w:rFonts w:hint="default" w:ascii="Times New Roman" w:hAnsi="Times New Roman" w:cs="Times New Roman"/>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0.6pt;margin-top:-18.7pt;height:144pt;width:144pt;mso-position-horizontal-relative:margin;mso-wrap-style:none;z-index:251659264;mso-width-relative:page;mso-height-relative:page;" filled="f" stroked="f" coordsize="21600,21600" o:gfxdata="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n7qpH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right="210" w:rightChars="100"/>
                      <w:textAlignment w:val="auto"/>
                      <w:rPr>
                        <w:rFonts w:hint="default" w:ascii="Times New Roman" w:hAnsi="Times New Roman" w:cs="Times New Roman" w:eastAsiaTheme="minorEastAsia"/>
                        <w:sz w:val="28"/>
                        <w:szCs w:val="44"/>
                        <w:lang w:val="en-US" w:eastAsia="zh-CN"/>
                      </w:rPr>
                    </w:pPr>
                    <w:r>
                      <w:rPr>
                        <w:rFonts w:hint="default" w:ascii="Times New Roman" w:hAnsi="Times New Roman" w:cs="Times New Roman"/>
                        <w:sz w:val="28"/>
                        <w:szCs w:val="44"/>
                        <w:lang w:eastAsia="zh-CN"/>
                      </w:rPr>
                      <w:t>—</w:t>
                    </w:r>
                    <w:r>
                      <w:rPr>
                        <w:rFonts w:hint="default" w:ascii="Times New Roman" w:hAnsi="Times New Roman" w:cs="Times New Roman"/>
                        <w:sz w:val="28"/>
                        <w:szCs w:val="44"/>
                        <w:lang w:val="en-US" w:eastAsia="zh-CN"/>
                      </w:rPr>
                      <w:t xml:space="preserve"> </w:t>
                    </w: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- 1 -</w:t>
                    </w:r>
                    <w:r>
                      <w:rPr>
                        <w:rFonts w:hint="default" w:ascii="Times New Roman" w:hAnsi="Times New Roman" w:cs="Times New Roman"/>
                        <w:sz w:val="28"/>
                        <w:szCs w:val="44"/>
                        <w:lang w:eastAsia="zh-CN"/>
                      </w:rPr>
                      <w:fldChar w:fldCharType="end"/>
                    </w:r>
                    <w:r>
                      <w:rPr>
                        <w:rFonts w:hint="default" w:ascii="Times New Roman" w:hAnsi="Times New Roman" w:cs="Times New Roman"/>
                        <w:sz w:val="28"/>
                        <w:szCs w:val="4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-237490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10" w:leftChars="100"/>
                            <w:textAlignment w:val="auto"/>
                            <w:rPr>
                              <w:rFonts w:hint="default" w:ascii="Times New Roman" w:hAnsi="Times New Roman" w:cs="Times New Roman" w:eastAsiaTheme="minorEastAsia"/>
                              <w:sz w:val="28"/>
                              <w:szCs w:val="44"/>
                              <w:lang w:val="en-US" w:eastAsia="zh-CN"/>
                            </w:rPr>
                          </w:pPr>
                          <w:r>
                            <w:rPr>
                              <w:rFonts w:hint="default" w:ascii="Times New Roman" w:hAnsi="Times New Roman" w:cs="Times New Roman"/>
                              <w:sz w:val="28"/>
                              <w:szCs w:val="44"/>
                              <w:lang w:eastAsia="zh-CN"/>
                            </w:rPr>
                            <w:t>—</w:t>
                          </w:r>
                          <w:r>
                            <w:rPr>
                              <w:rFonts w:hint="default" w:ascii="Times New Roman" w:hAnsi="Times New Roman" w:cs="Times New Roman"/>
                              <w:sz w:val="28"/>
                              <w:szCs w:val="44"/>
                              <w:lang w:val="en-US" w:eastAsia="zh-CN"/>
                            </w:rPr>
                            <w:t xml:space="preserve"> </w:t>
                          </w: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- 2 -</w:t>
                          </w:r>
                          <w:r>
                            <w:rPr>
                              <w:rFonts w:hint="default" w:ascii="Times New Roman" w:hAnsi="Times New Roman" w:cs="Times New Roman"/>
                              <w:sz w:val="28"/>
                              <w:szCs w:val="44"/>
                              <w:lang w:eastAsia="zh-CN"/>
                            </w:rPr>
                            <w:fldChar w:fldCharType="end"/>
                          </w:r>
                          <w:r>
                            <w:rPr>
                              <w:rFonts w:hint="default" w:ascii="Times New Roman" w:hAnsi="Times New Roman" w:cs="Times New Roman"/>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18.7pt;height:144pt;width:144pt;mso-position-horizontal-relative:margin;mso-wrap-style:none;z-index:251660288;mso-width-relative:page;mso-height-relative:page;" filled="f" stroked="f" coordsize="21600,21600" o:gfxdata="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TuH8z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textAlignment w:val="auto"/>
                      <w:rPr>
                        <w:rFonts w:hint="default" w:ascii="Times New Roman" w:hAnsi="Times New Roman" w:cs="Times New Roman" w:eastAsiaTheme="minorEastAsia"/>
                        <w:sz w:val="28"/>
                        <w:szCs w:val="44"/>
                        <w:lang w:val="en-US" w:eastAsia="zh-CN"/>
                      </w:rPr>
                    </w:pPr>
                    <w:r>
                      <w:rPr>
                        <w:rFonts w:hint="default" w:ascii="Times New Roman" w:hAnsi="Times New Roman" w:cs="Times New Roman"/>
                        <w:sz w:val="28"/>
                        <w:szCs w:val="44"/>
                        <w:lang w:eastAsia="zh-CN"/>
                      </w:rPr>
                      <w:t>—</w:t>
                    </w:r>
                    <w:r>
                      <w:rPr>
                        <w:rFonts w:hint="default" w:ascii="Times New Roman" w:hAnsi="Times New Roman" w:cs="Times New Roman"/>
                        <w:sz w:val="28"/>
                        <w:szCs w:val="44"/>
                        <w:lang w:val="en-US" w:eastAsia="zh-CN"/>
                      </w:rPr>
                      <w:t xml:space="preserve"> </w:t>
                    </w: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- 2 -</w:t>
                    </w:r>
                    <w:r>
                      <w:rPr>
                        <w:rFonts w:hint="default" w:ascii="Times New Roman" w:hAnsi="Times New Roman" w:cs="Times New Roman"/>
                        <w:sz w:val="28"/>
                        <w:szCs w:val="44"/>
                        <w:lang w:eastAsia="zh-CN"/>
                      </w:rPr>
                      <w:fldChar w:fldCharType="end"/>
                    </w:r>
                    <w:r>
                      <w:rPr>
                        <w:rFonts w:hint="default" w:ascii="Times New Roman" w:hAnsi="Times New Roman" w:cs="Times New Roman"/>
                        <w:sz w:val="28"/>
                        <w:szCs w:val="4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66A91"/>
    <w:rsid w:val="0064191B"/>
    <w:rsid w:val="00800987"/>
    <w:rsid w:val="0121771A"/>
    <w:rsid w:val="01D53155"/>
    <w:rsid w:val="038A0A2B"/>
    <w:rsid w:val="03AF13D3"/>
    <w:rsid w:val="03E455F9"/>
    <w:rsid w:val="04867C52"/>
    <w:rsid w:val="04A3318E"/>
    <w:rsid w:val="04C00BED"/>
    <w:rsid w:val="05544BCC"/>
    <w:rsid w:val="05DD60E9"/>
    <w:rsid w:val="066F42EC"/>
    <w:rsid w:val="077E1BD4"/>
    <w:rsid w:val="07D0432B"/>
    <w:rsid w:val="08365A4E"/>
    <w:rsid w:val="08412614"/>
    <w:rsid w:val="088042F2"/>
    <w:rsid w:val="08D86177"/>
    <w:rsid w:val="091E656C"/>
    <w:rsid w:val="0AC97625"/>
    <w:rsid w:val="0ACF3459"/>
    <w:rsid w:val="0B312F3C"/>
    <w:rsid w:val="0BCA010B"/>
    <w:rsid w:val="0BDE529C"/>
    <w:rsid w:val="0C6C114B"/>
    <w:rsid w:val="0D372F36"/>
    <w:rsid w:val="0D5757E3"/>
    <w:rsid w:val="0D824382"/>
    <w:rsid w:val="0D8E3952"/>
    <w:rsid w:val="0E1C3C5F"/>
    <w:rsid w:val="0E222BFA"/>
    <w:rsid w:val="0E8143A5"/>
    <w:rsid w:val="0ECF4D85"/>
    <w:rsid w:val="0F4866B7"/>
    <w:rsid w:val="0F7470F7"/>
    <w:rsid w:val="0FFB125B"/>
    <w:rsid w:val="107122D5"/>
    <w:rsid w:val="11682A5B"/>
    <w:rsid w:val="119E0348"/>
    <w:rsid w:val="11C35436"/>
    <w:rsid w:val="12EB06B5"/>
    <w:rsid w:val="130231BE"/>
    <w:rsid w:val="13097BD8"/>
    <w:rsid w:val="13386D1E"/>
    <w:rsid w:val="13F6190C"/>
    <w:rsid w:val="14314430"/>
    <w:rsid w:val="15066A91"/>
    <w:rsid w:val="1597057A"/>
    <w:rsid w:val="15D441CB"/>
    <w:rsid w:val="15ED0AB7"/>
    <w:rsid w:val="160B51CD"/>
    <w:rsid w:val="165C23C4"/>
    <w:rsid w:val="177839EE"/>
    <w:rsid w:val="17AD3E16"/>
    <w:rsid w:val="18016E21"/>
    <w:rsid w:val="18D10E89"/>
    <w:rsid w:val="1A5F4039"/>
    <w:rsid w:val="1A7D3112"/>
    <w:rsid w:val="1AA9092E"/>
    <w:rsid w:val="1B972B84"/>
    <w:rsid w:val="1C3A1D95"/>
    <w:rsid w:val="1C484C35"/>
    <w:rsid w:val="1C964250"/>
    <w:rsid w:val="1D4E7D76"/>
    <w:rsid w:val="1DDB1C7C"/>
    <w:rsid w:val="1E9D64C4"/>
    <w:rsid w:val="202C067B"/>
    <w:rsid w:val="20976DAB"/>
    <w:rsid w:val="21AB545F"/>
    <w:rsid w:val="226E0938"/>
    <w:rsid w:val="229E7266"/>
    <w:rsid w:val="23273637"/>
    <w:rsid w:val="24954862"/>
    <w:rsid w:val="25D63AEF"/>
    <w:rsid w:val="262816E2"/>
    <w:rsid w:val="26521CA0"/>
    <w:rsid w:val="29197269"/>
    <w:rsid w:val="2A6549D4"/>
    <w:rsid w:val="2A7231C1"/>
    <w:rsid w:val="2A926302"/>
    <w:rsid w:val="2AF742CA"/>
    <w:rsid w:val="2B0A63F6"/>
    <w:rsid w:val="2C036C88"/>
    <w:rsid w:val="2D4E7ACF"/>
    <w:rsid w:val="2DFF272B"/>
    <w:rsid w:val="2EDC2579"/>
    <w:rsid w:val="2F1653D9"/>
    <w:rsid w:val="2F5E1F43"/>
    <w:rsid w:val="2FFC4A32"/>
    <w:rsid w:val="3097649A"/>
    <w:rsid w:val="320A70A7"/>
    <w:rsid w:val="32640AFB"/>
    <w:rsid w:val="32677E83"/>
    <w:rsid w:val="34BB7E1C"/>
    <w:rsid w:val="34F14E95"/>
    <w:rsid w:val="34FC087A"/>
    <w:rsid w:val="359F6BE2"/>
    <w:rsid w:val="36621707"/>
    <w:rsid w:val="372E211F"/>
    <w:rsid w:val="37366124"/>
    <w:rsid w:val="37F90A85"/>
    <w:rsid w:val="39ED2414"/>
    <w:rsid w:val="3BA07C38"/>
    <w:rsid w:val="3C310D5D"/>
    <w:rsid w:val="3C456700"/>
    <w:rsid w:val="3C65799F"/>
    <w:rsid w:val="3C77753F"/>
    <w:rsid w:val="3CAB2C67"/>
    <w:rsid w:val="3D0C1DD1"/>
    <w:rsid w:val="3D5700B1"/>
    <w:rsid w:val="3D861439"/>
    <w:rsid w:val="3DB74175"/>
    <w:rsid w:val="3E7A4F2E"/>
    <w:rsid w:val="3ECC0206"/>
    <w:rsid w:val="3F215A41"/>
    <w:rsid w:val="3F6221EE"/>
    <w:rsid w:val="3FDC5167"/>
    <w:rsid w:val="402F5F4A"/>
    <w:rsid w:val="40E56EC3"/>
    <w:rsid w:val="419B4B13"/>
    <w:rsid w:val="424F7783"/>
    <w:rsid w:val="43526DAE"/>
    <w:rsid w:val="43D556B1"/>
    <w:rsid w:val="440470F8"/>
    <w:rsid w:val="44366285"/>
    <w:rsid w:val="45CA1A47"/>
    <w:rsid w:val="463C60CE"/>
    <w:rsid w:val="467A782B"/>
    <w:rsid w:val="46D75C95"/>
    <w:rsid w:val="48347886"/>
    <w:rsid w:val="4A151D35"/>
    <w:rsid w:val="4AE6085D"/>
    <w:rsid w:val="4AEF26AC"/>
    <w:rsid w:val="4C3140BB"/>
    <w:rsid w:val="4CCE164B"/>
    <w:rsid w:val="4D1665EA"/>
    <w:rsid w:val="4D4B5906"/>
    <w:rsid w:val="4E1F6FC8"/>
    <w:rsid w:val="4E337E34"/>
    <w:rsid w:val="4EA56C20"/>
    <w:rsid w:val="4F334469"/>
    <w:rsid w:val="4F9C6D4B"/>
    <w:rsid w:val="50710068"/>
    <w:rsid w:val="51FC31A7"/>
    <w:rsid w:val="53D9727D"/>
    <w:rsid w:val="54DF201E"/>
    <w:rsid w:val="55596966"/>
    <w:rsid w:val="561B2081"/>
    <w:rsid w:val="56D2677F"/>
    <w:rsid w:val="57423260"/>
    <w:rsid w:val="57473148"/>
    <w:rsid w:val="57783242"/>
    <w:rsid w:val="577B6E27"/>
    <w:rsid w:val="57A93163"/>
    <w:rsid w:val="57DE4882"/>
    <w:rsid w:val="58836AC8"/>
    <w:rsid w:val="588A4E8D"/>
    <w:rsid w:val="589D56A8"/>
    <w:rsid w:val="59050FC9"/>
    <w:rsid w:val="596A1C5A"/>
    <w:rsid w:val="597F515F"/>
    <w:rsid w:val="59802722"/>
    <w:rsid w:val="5AD752E7"/>
    <w:rsid w:val="5AF240A3"/>
    <w:rsid w:val="5B0328BC"/>
    <w:rsid w:val="5BF13632"/>
    <w:rsid w:val="5CE07355"/>
    <w:rsid w:val="5F550B71"/>
    <w:rsid w:val="60600281"/>
    <w:rsid w:val="60723366"/>
    <w:rsid w:val="60C805E4"/>
    <w:rsid w:val="61242D76"/>
    <w:rsid w:val="6139087A"/>
    <w:rsid w:val="62112148"/>
    <w:rsid w:val="6254621B"/>
    <w:rsid w:val="633F3AFC"/>
    <w:rsid w:val="63B01F80"/>
    <w:rsid w:val="63C76158"/>
    <w:rsid w:val="6434127D"/>
    <w:rsid w:val="651331C3"/>
    <w:rsid w:val="657E4644"/>
    <w:rsid w:val="660718DF"/>
    <w:rsid w:val="66355439"/>
    <w:rsid w:val="670C0686"/>
    <w:rsid w:val="673139BB"/>
    <w:rsid w:val="6818413C"/>
    <w:rsid w:val="6837176D"/>
    <w:rsid w:val="68451A7A"/>
    <w:rsid w:val="68D61002"/>
    <w:rsid w:val="68E459F9"/>
    <w:rsid w:val="69524CF0"/>
    <w:rsid w:val="69B84879"/>
    <w:rsid w:val="69C20937"/>
    <w:rsid w:val="69E03521"/>
    <w:rsid w:val="6A4E278E"/>
    <w:rsid w:val="6A8A6576"/>
    <w:rsid w:val="6AEF7A0F"/>
    <w:rsid w:val="6D852832"/>
    <w:rsid w:val="6E7D1B28"/>
    <w:rsid w:val="6FB17550"/>
    <w:rsid w:val="70581893"/>
    <w:rsid w:val="705D401D"/>
    <w:rsid w:val="70C45CFA"/>
    <w:rsid w:val="71C22851"/>
    <w:rsid w:val="724630E3"/>
    <w:rsid w:val="72663B13"/>
    <w:rsid w:val="72E46245"/>
    <w:rsid w:val="72E80698"/>
    <w:rsid w:val="73112E6A"/>
    <w:rsid w:val="73854A4C"/>
    <w:rsid w:val="73FD569B"/>
    <w:rsid w:val="742B7675"/>
    <w:rsid w:val="74552C53"/>
    <w:rsid w:val="74C8763A"/>
    <w:rsid w:val="74EB5A25"/>
    <w:rsid w:val="756724E9"/>
    <w:rsid w:val="75C81985"/>
    <w:rsid w:val="75C93E0A"/>
    <w:rsid w:val="76DF139D"/>
    <w:rsid w:val="76FB0819"/>
    <w:rsid w:val="77230EF7"/>
    <w:rsid w:val="7806136B"/>
    <w:rsid w:val="78945DB4"/>
    <w:rsid w:val="7A3E0ECC"/>
    <w:rsid w:val="7A450305"/>
    <w:rsid w:val="7A5401F2"/>
    <w:rsid w:val="7A7F2CE6"/>
    <w:rsid w:val="7B204EDD"/>
    <w:rsid w:val="7B31773E"/>
    <w:rsid w:val="7CC066E6"/>
    <w:rsid w:val="7D8F7F5A"/>
    <w:rsid w:val="7E7E56D2"/>
    <w:rsid w:val="7F4B11AF"/>
    <w:rsid w:val="7F5F255C"/>
    <w:rsid w:val="7FD0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before="260" w:after="260" w:line="415"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jc w:val="center"/>
    </w:pPr>
    <w:rPr>
      <w:rFonts w:eastAsia="方正小标宋简体" w:cs="Times New Roman"/>
      <w:sz w:val="44"/>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font01"/>
    <w:basedOn w:val="11"/>
    <w:qFormat/>
    <w:uiPriority w:val="0"/>
    <w:rPr>
      <w:rFonts w:hint="eastAsia" w:ascii="宋体" w:hAnsi="宋体" w:eastAsia="宋体" w:cs="宋体"/>
      <w:color w:val="000000"/>
      <w:sz w:val="22"/>
      <w:szCs w:val="22"/>
      <w:u w:val="none"/>
    </w:rPr>
  </w:style>
  <w:style w:type="character" w:customStyle="1" w:styleId="14">
    <w:name w:val="font61"/>
    <w:basedOn w:val="11"/>
    <w:qFormat/>
    <w:uiPriority w:val="0"/>
    <w:rPr>
      <w:rFonts w:hint="eastAsia" w:ascii="宋体" w:hAnsi="宋体" w:eastAsia="宋体" w:cs="宋体"/>
      <w:color w:val="000000"/>
      <w:sz w:val="22"/>
      <w:szCs w:val="22"/>
      <w:u w:val="single"/>
    </w:rPr>
  </w:style>
  <w:style w:type="character" w:customStyle="1" w:styleId="15">
    <w:name w:val="font11"/>
    <w:basedOn w:val="1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2021-10-22T07:11:00Z</dcterms:created>
  <dc:creator>Administrator</dc:creator>
  <cp:lastModifiedBy>HP</cp:lastModifiedBy>
  <cp:lastPrinted>2021-10-26T01:24:00Z</cp:lastPrinted>
  <dcterms:modified xsi:type="dcterms:W3CDTF">2021-10-26T01:49:19Z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C005D6B8A25345EBB591E2F471EA8BBF</vt:lpwstr>
  </property>
</Properties>
</file>